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Pr="008A59EE" w:rsidRDefault="00AC5857" w:rsidP="00D44968">
            <w:pPr>
              <w:suppressLineNumbers/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bookmarkStart w:id="0" w:name="_GoBack"/>
            <w:bookmarkEnd w:id="0"/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ל</w:t>
            </w:r>
            <w:r w:rsidR="0094424E" w:rsidRPr="008A59E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CA2F5B" w:rsidRDefault="000529D2" w:rsidP="00CA2F5B">
            <w:pPr>
              <w:suppressLineNumbers/>
              <w:rPr>
                <w:sz w:val="26"/>
                <w:szCs w:val="26"/>
                <w:rtl/>
              </w:rPr>
            </w:pPr>
            <w:r w:rsidRPr="008A59E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כבוד</w:t>
            </w:r>
            <w:r w:rsidR="0094424E" w:rsidRPr="008A59E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ה</w:t>
            </w:r>
            <w:sdt>
              <w:sdtPr>
                <w:rPr>
                  <w:sz w:val="26"/>
                  <w:szCs w:val="26"/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שופט</w:t>
                </w:r>
              </w:sdtContent>
            </w:sdt>
            <w:r w:rsidR="0094424E" w:rsidRPr="008A59E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sz w:val="26"/>
                  <w:szCs w:val="26"/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אריה נאמן</w:t>
                </w:r>
              </w:sdtContent>
            </w:sdt>
          </w:p>
          <w:p w:rsidR="00CA2F5B" w:rsidRDefault="00CA2F5B" w:rsidP="00CA2F5B">
            <w:pPr>
              <w:suppressLineNumbers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CA2F5B" w:rsidRDefault="00CA2F5B" w:rsidP="00CA2F5B">
            <w:pPr>
              <w:suppressLineNumbers/>
              <w:rPr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בעניין:</w:t>
            </w:r>
            <w:r>
              <w:rPr>
                <w:rFonts w:hint="cs"/>
                <w:sz w:val="26"/>
                <w:szCs w:val="26"/>
                <w:rtl/>
              </w:rPr>
              <w:t xml:space="preserve">           ד'</w:t>
            </w:r>
            <w:r>
              <w:rPr>
                <w:rFonts w:hint="cs"/>
                <w:sz w:val="26"/>
                <w:szCs w:val="26"/>
              </w:rPr>
              <w:t xml:space="preserve"> </w:t>
            </w:r>
          </w:p>
          <w:p w:rsidR="00CA2F5B" w:rsidRDefault="00CA2F5B" w:rsidP="00CA2F5B">
            <w:pPr>
              <w:suppressLineNumbers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                       ע"י ב"כ עוה"ד מוסטפא ראפע (עפ"י מינוי של הלשכה לסיוע משפטי)</w:t>
            </w:r>
          </w:p>
          <w:p w:rsidR="00CA2F5B" w:rsidRDefault="00CA2F5B" w:rsidP="00CA2F5B">
            <w:pPr>
              <w:suppressLineNumbers/>
              <w:rPr>
                <w:sz w:val="26"/>
                <w:szCs w:val="26"/>
                <w:rtl/>
              </w:rPr>
            </w:pPr>
          </w:p>
          <w:p w:rsidR="00CA2F5B" w:rsidRDefault="00CA2F5B" w:rsidP="00CA2F5B">
            <w:pPr>
              <w:suppressLineNumbers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                      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>נגד</w:t>
            </w:r>
          </w:p>
          <w:p w:rsidR="00CA2F5B" w:rsidRDefault="00CA2F5B" w:rsidP="00CA2F5B">
            <w:pPr>
              <w:suppressLineNumbers/>
              <w:rPr>
                <w:b/>
                <w:bCs/>
                <w:sz w:val="26"/>
                <w:szCs w:val="26"/>
                <w:rtl/>
              </w:rPr>
            </w:pPr>
          </w:p>
          <w:p w:rsidR="00CA2F5B" w:rsidRDefault="00CA2F5B" w:rsidP="00CA2F5B">
            <w:pPr>
              <w:suppressLineNumbers/>
              <w:rPr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      </w:t>
            </w:r>
            <w:r>
              <w:rPr>
                <w:rFonts w:hint="cs"/>
                <w:sz w:val="26"/>
                <w:szCs w:val="26"/>
                <w:rtl/>
              </w:rPr>
              <w:t>ד'</w:t>
            </w:r>
          </w:p>
          <w:p w:rsidR="00CA2F5B" w:rsidRPr="00CA2F5B" w:rsidRDefault="00CA2F5B" w:rsidP="00CA2F5B">
            <w:pPr>
              <w:suppressLineNumbers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                       ע"י ב"כ עוה"ד סוהיר זידאן (עפ"י מינוי של הלשכה לסיוע משפטי)</w:t>
            </w:r>
          </w:p>
          <w:p w:rsidR="00CA2F5B" w:rsidRPr="00CA2F5B" w:rsidRDefault="00CA2F5B" w:rsidP="00CA2F5B">
            <w:pPr>
              <w:suppressLineNumbers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 xml:space="preserve">    </w:t>
            </w:r>
            <w:r>
              <w:rPr>
                <w:rFonts w:hint="cs"/>
                <w:sz w:val="26"/>
                <w:szCs w:val="26"/>
              </w:rPr>
              <w:t xml:space="preserve">               </w:t>
            </w:r>
          </w:p>
          <w:p w:rsidR="00007DE0" w:rsidRPr="008A59EE" w:rsidRDefault="00007DE0" w:rsidP="00007DE0">
            <w:pPr>
              <w:suppressLineNumbers/>
              <w:rPr>
                <w:sz w:val="26"/>
                <w:szCs w:val="26"/>
              </w:rPr>
            </w:pPr>
          </w:p>
        </w:tc>
      </w:tr>
      <w:tr w:rsidR="00CF6BB7" w:rsidTr="00280865">
        <w:trPr>
          <w:jc w:val="center"/>
        </w:trPr>
        <w:tc>
          <w:tcPr>
            <w:tcW w:w="8820" w:type="dxa"/>
            <w:gridSpan w:val="3"/>
          </w:tcPr>
          <w:p w:rsidR="00CF6BB7" w:rsidRDefault="00CF6BB7" w:rsidP="00D44968">
            <w:pPr>
              <w:suppressLineNumbers/>
              <w:rPr>
                <w:rtl/>
              </w:rPr>
            </w:pPr>
          </w:p>
        </w:tc>
      </w:tr>
      <w:tr w:rsidR="00CF6BB7">
        <w:trPr>
          <w:jc w:val="center"/>
        </w:trPr>
        <w:tc>
          <w:tcPr>
            <w:tcW w:w="3249" w:type="dxa"/>
            <w:gridSpan w:val="2"/>
          </w:tcPr>
          <w:p w:rsidR="00B62AD7" w:rsidRPr="00B62AD7" w:rsidRDefault="00B62AD7" w:rsidP="00B66717">
            <w:pPr>
              <w:rPr>
                <w:rFonts w:ascii="David" w:eastAsia="David" w:hAnsi="David"/>
                <w:b/>
                <w:bCs/>
              </w:rPr>
            </w:pPr>
          </w:p>
        </w:tc>
        <w:tc>
          <w:tcPr>
            <w:tcW w:w="5571" w:type="dxa"/>
          </w:tcPr>
          <w:p w:rsidR="00B66717" w:rsidRPr="00B62AD7" w:rsidRDefault="00B66717" w:rsidP="00B66717">
            <w:pPr>
              <w:rPr>
                <w:b/>
                <w:bCs/>
                <w:sz w:val="26"/>
                <w:szCs w:val="26"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c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sz w:val="28"/>
                <w:szCs w:val="28"/>
                <w:u w:val="single"/>
              </w:rPr>
            </w:pPr>
            <w:r w:rsidRPr="00D44968">
              <w:rPr>
                <w:rFonts w:ascii="Arial" w:hAnsi="Arial" w:hint="cs"/>
                <w:b/>
                <w:bCs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1E427E" w:rsidRDefault="001E427E" w:rsidP="003F61F2">
      <w:pPr>
        <w:spacing w:line="360" w:lineRule="auto"/>
        <w:jc w:val="both"/>
        <w:rPr>
          <w:rFonts w:ascii="Calibri" w:eastAsia="Calibri" w:hAnsi="Calibri"/>
        </w:rPr>
      </w:pPr>
      <w:bookmarkStart w:id="1" w:name="NGCSBookmark"/>
      <w:bookmarkEnd w:id="1"/>
      <w:r>
        <w:rPr>
          <w:rFonts w:ascii="Calibri" w:eastAsia="Calibri" w:hAnsi="Calibri"/>
          <w:rtl/>
        </w:rPr>
        <w:t xml:space="preserve">בפניי בקשת רשות ערעור על החלטת בימ"ש קמא מיום </w:t>
      </w:r>
      <w:r w:rsidR="007E0804">
        <w:rPr>
          <w:rFonts w:ascii="Calibri" w:eastAsia="Calibri" w:hAnsi="Calibri" w:hint="cs"/>
          <w:rtl/>
        </w:rPr>
        <w:t>26.9.24</w:t>
      </w:r>
      <w:r w:rsidR="007E0804">
        <w:rPr>
          <w:rFonts w:ascii="Calibri" w:eastAsia="Calibri" w:hAnsi="Calibri"/>
          <w:rtl/>
        </w:rPr>
        <w:t xml:space="preserve"> (</w:t>
      </w:r>
      <w:r w:rsidR="007E0804">
        <w:rPr>
          <w:rFonts w:ascii="Calibri" w:eastAsia="Calibri" w:hAnsi="Calibri" w:hint="cs"/>
          <w:rtl/>
        </w:rPr>
        <w:t>ס</w:t>
      </w:r>
      <w:r w:rsidR="00F044E9">
        <w:rPr>
          <w:rFonts w:ascii="Calibri" w:eastAsia="Calibri" w:hAnsi="Calibri" w:hint="cs"/>
          <w:rtl/>
        </w:rPr>
        <w:t>גנית</w:t>
      </w:r>
      <w:r w:rsidR="007E0804">
        <w:rPr>
          <w:rFonts w:ascii="Calibri" w:eastAsia="Calibri" w:hAnsi="Calibri" w:hint="cs"/>
          <w:rtl/>
        </w:rPr>
        <w:t xml:space="preserve"> הנשיאה </w:t>
      </w:r>
      <w:r w:rsidR="00F044E9">
        <w:rPr>
          <w:rFonts w:ascii="Calibri" w:eastAsia="Calibri" w:hAnsi="Calibri" w:hint="cs"/>
          <w:rtl/>
        </w:rPr>
        <w:t xml:space="preserve">כב' השופטת </w:t>
      </w:r>
      <w:r w:rsidR="007E0804">
        <w:rPr>
          <w:rFonts w:ascii="Calibri" w:eastAsia="Calibri" w:hAnsi="Calibri" w:hint="cs"/>
          <w:rtl/>
        </w:rPr>
        <w:t>שירי היימן</w:t>
      </w:r>
      <w:r>
        <w:rPr>
          <w:rFonts w:ascii="Calibri" w:eastAsia="Calibri" w:hAnsi="Calibri"/>
          <w:rtl/>
        </w:rPr>
        <w:t xml:space="preserve">) במסגרתה </w:t>
      </w:r>
      <w:r w:rsidR="003F61F2">
        <w:rPr>
          <w:rFonts w:ascii="Calibri" w:eastAsia="Calibri" w:hAnsi="Calibri" w:hint="cs"/>
          <w:rtl/>
        </w:rPr>
        <w:t xml:space="preserve">נדחתה </w:t>
      </w:r>
      <w:r w:rsidR="00F044E9">
        <w:rPr>
          <w:rFonts w:ascii="Calibri" w:eastAsia="Calibri" w:hAnsi="Calibri" w:hint="cs"/>
          <w:rtl/>
        </w:rPr>
        <w:t>בקשת המבקש ל</w:t>
      </w:r>
      <w:r w:rsidR="003F61F2">
        <w:rPr>
          <w:rFonts w:ascii="Calibri" w:eastAsia="Calibri" w:hAnsi="Calibri" w:hint="cs"/>
          <w:rtl/>
        </w:rPr>
        <w:t>דחיית תביעת המשיבה על הסף ונקבע שהתביעה תמשיך להתברר.</w:t>
      </w:r>
    </w:p>
    <w:p w:rsidR="001E427E" w:rsidRDefault="001E427E" w:rsidP="00573CCF">
      <w:pPr>
        <w:spacing w:line="360" w:lineRule="auto"/>
        <w:jc w:val="both"/>
        <w:rPr>
          <w:rFonts w:ascii="Aharoni" w:eastAsiaTheme="minorHAnsi" w:hAnsi="Aharoni" w:cs="Aharoni"/>
          <w:b/>
          <w:bCs/>
          <w:u w:val="single"/>
        </w:rPr>
      </w:pPr>
    </w:p>
    <w:p w:rsidR="001E427E" w:rsidRDefault="001E427E" w:rsidP="00573CCF">
      <w:pPr>
        <w:spacing w:line="360" w:lineRule="auto"/>
        <w:jc w:val="both"/>
        <w:rPr>
          <w:rFonts w:ascii="Aharoni" w:hAnsi="Aharoni" w:cs="Aharoni"/>
          <w:rtl/>
        </w:rPr>
      </w:pPr>
      <w:r>
        <w:rPr>
          <w:rFonts w:ascii="Aharoni" w:hAnsi="Aharoni" w:cs="Aharoni"/>
          <w:b/>
          <w:bCs/>
          <w:u w:val="single"/>
          <w:rtl/>
        </w:rPr>
        <w:t>שתי הערות מקדימות כלליות</w:t>
      </w:r>
      <w:r>
        <w:rPr>
          <w:rFonts w:ascii="Aharoni" w:hAnsi="Aharoni" w:cs="Aharoni"/>
          <w:rtl/>
        </w:rPr>
        <w:t>:</w:t>
      </w:r>
    </w:p>
    <w:p w:rsidR="001E427E" w:rsidRDefault="001E427E" w:rsidP="00573CCF">
      <w:pPr>
        <w:pStyle w:val="af0"/>
        <w:numPr>
          <w:ilvl w:val="0"/>
          <w:numId w:val="1"/>
        </w:numPr>
        <w:spacing w:line="360" w:lineRule="auto"/>
        <w:jc w:val="both"/>
        <w:rPr>
          <w:rFonts w:ascii="Aharoni" w:hAnsi="Aharoni" w:cs="Aharoni"/>
          <w:rtl/>
        </w:rPr>
      </w:pPr>
      <w:r>
        <w:rPr>
          <w:rFonts w:ascii="Aharoni" w:hAnsi="Aharoni" w:cs="Aharoni"/>
          <w:rtl/>
        </w:rPr>
        <w:t>כל ההדגשות בציטוטים שיצוטטו, אינן במקור אלא אם צוין אחרת;</w:t>
      </w:r>
    </w:p>
    <w:p w:rsidR="001E427E" w:rsidRDefault="001E427E" w:rsidP="003F61F2">
      <w:pPr>
        <w:pStyle w:val="af0"/>
        <w:numPr>
          <w:ilvl w:val="0"/>
          <w:numId w:val="1"/>
        </w:numPr>
        <w:spacing w:line="360" w:lineRule="auto"/>
        <w:jc w:val="both"/>
      </w:pPr>
      <w:r>
        <w:rPr>
          <w:rFonts w:ascii="Aharoni" w:hAnsi="Aharoni" w:cs="Aharoni"/>
          <w:rtl/>
        </w:rPr>
        <w:t>טענות ה</w:t>
      </w:r>
      <w:r w:rsidR="003F61F2">
        <w:rPr>
          <w:rFonts w:ascii="Aharoni" w:hAnsi="Aharoni" w:cs="Aharoni" w:hint="cs"/>
          <w:rtl/>
        </w:rPr>
        <w:t>מבקש</w:t>
      </w:r>
      <w:r>
        <w:rPr>
          <w:rFonts w:ascii="Aharoni" w:hAnsi="Aharoni" w:cs="Aharoni"/>
          <w:rtl/>
        </w:rPr>
        <w:t xml:space="preserve"> הנוספות ישולבו במידת הצורך במסגרת </w:t>
      </w:r>
      <w:r w:rsidR="003F61F2">
        <w:rPr>
          <w:rFonts w:ascii="Aharoni" w:hAnsi="Aharoni" w:cs="Aharoni" w:hint="cs"/>
          <w:rtl/>
        </w:rPr>
        <w:t>ההחלטה</w:t>
      </w:r>
      <w:r>
        <w:rPr>
          <w:rFonts w:ascii="Aharoni" w:hAnsi="Aharoni" w:cs="Aharoni"/>
          <w:rtl/>
        </w:rPr>
        <w:t>;</w:t>
      </w:r>
    </w:p>
    <w:p w:rsidR="001E427E" w:rsidRDefault="001E427E" w:rsidP="00573CCF">
      <w:pPr>
        <w:spacing w:line="360" w:lineRule="auto"/>
        <w:ind w:left="84"/>
        <w:jc w:val="both"/>
        <w:rPr>
          <w:rFonts w:ascii="Arial" w:eastAsia="Calibri" w:hAnsi="Arial"/>
          <w:b/>
          <w:bCs/>
        </w:rPr>
      </w:pPr>
    </w:p>
    <w:p w:rsidR="001E427E" w:rsidRPr="001E427E" w:rsidRDefault="001E427E" w:rsidP="00573CCF">
      <w:pPr>
        <w:spacing w:line="360" w:lineRule="auto"/>
        <w:jc w:val="both"/>
        <w:rPr>
          <w:rFonts w:ascii="Arial" w:eastAsia="Calibri" w:hAnsi="Arial"/>
          <w:b/>
          <w:bCs/>
        </w:rPr>
      </w:pPr>
      <w:r>
        <w:rPr>
          <w:rFonts w:ascii="Arial" w:eastAsia="Calibri" w:hAnsi="Arial"/>
          <w:b/>
          <w:bCs/>
          <w:rtl/>
        </w:rPr>
        <w:t>לאחר עיון בבקשת רשות הערעור על נספחיה ובתיק קמא, ומכח סמכותי על פי תקנות 138(א)(1)(5) לתקנות סדר הדין האזרחי, תשע"ט-2018,</w:t>
      </w:r>
      <w:r>
        <w:rPr>
          <w:rFonts w:ascii="Arial" w:eastAsia="Calibri" w:hAnsi="Arial" w:hint="cs"/>
          <w:b/>
          <w:bCs/>
          <w:rtl/>
        </w:rPr>
        <w:t xml:space="preserve"> </w:t>
      </w:r>
      <w:r>
        <w:rPr>
          <w:rFonts w:ascii="David" w:eastAsia="Calibri" w:hAnsi="David"/>
          <w:b/>
          <w:bCs/>
          <w:rtl/>
        </w:rPr>
        <w:t>אשר הוחלו גם על בקשות רשות ערעור בענייני משפחה מכוח</w:t>
      </w:r>
      <w:r>
        <w:rPr>
          <w:rFonts w:ascii="Garamond" w:eastAsia="Calibri" w:hAnsi="Garamond"/>
          <w:b/>
          <w:bCs/>
          <w:rtl/>
        </w:rPr>
        <w:t xml:space="preserve"> </w:t>
      </w:r>
      <w:r>
        <w:rPr>
          <w:rFonts w:ascii="David" w:eastAsia="Calibri" w:hAnsi="David"/>
          <w:b/>
          <w:bCs/>
          <w:rtl/>
        </w:rPr>
        <w:t>תקנה 44 ל</w:t>
      </w:r>
      <w:hyperlink r:id="rId11" w:history="1">
        <w:r>
          <w:rPr>
            <w:rStyle w:val="Hyperlink"/>
            <w:rFonts w:ascii="David" w:eastAsia="Calibri" w:hAnsi="David"/>
            <w:b/>
            <w:bCs/>
            <w:rtl/>
          </w:rPr>
          <w:t>תקנות בית המשפט לענייני משפחה (סדרי דין), תשפ"א-2020</w:t>
        </w:r>
      </w:hyperlink>
      <w:r>
        <w:rPr>
          <w:rFonts w:ascii="David" w:eastAsia="Calibri" w:hAnsi="David"/>
          <w:b/>
          <w:bCs/>
          <w:rtl/>
        </w:rPr>
        <w:t>,</w:t>
      </w:r>
    </w:p>
    <w:p w:rsidR="001E427E" w:rsidRDefault="001E427E" w:rsidP="00573CCF">
      <w:pPr>
        <w:spacing w:line="360" w:lineRule="auto"/>
        <w:jc w:val="both"/>
        <w:rPr>
          <w:rFonts w:ascii="Arial" w:eastAsia="Calibri" w:hAnsi="Arial"/>
          <w:rtl/>
        </w:rPr>
      </w:pPr>
      <w:r>
        <w:rPr>
          <w:rFonts w:ascii="Arial" w:eastAsia="Calibri" w:hAnsi="Arial"/>
          <w:b/>
          <w:bCs/>
          <w:rtl/>
        </w:rPr>
        <w:t xml:space="preserve">שוכנעתי לדחות את הבקשה אף ללא צורך בתשובה, מהטעמים שיפורטו. </w:t>
      </w:r>
    </w:p>
    <w:p w:rsidR="001E427E" w:rsidRDefault="001E427E" w:rsidP="00573CCF">
      <w:pPr>
        <w:spacing w:line="360" w:lineRule="auto"/>
        <w:ind w:left="84"/>
        <w:jc w:val="both"/>
        <w:rPr>
          <w:rFonts w:ascii="Arial" w:eastAsia="Calibri" w:hAnsi="Arial"/>
          <w:rtl/>
        </w:rPr>
      </w:pPr>
    </w:p>
    <w:p w:rsidR="001E427E" w:rsidRPr="00F044E9" w:rsidRDefault="00F044E9" w:rsidP="0004230A">
      <w:pPr>
        <w:spacing w:line="360" w:lineRule="auto"/>
        <w:ind w:left="84"/>
        <w:jc w:val="both"/>
        <w:rPr>
          <w:rFonts w:ascii="Arial" w:eastAsia="Calibri" w:hAnsi="Arial"/>
          <w:b/>
          <w:bCs/>
          <w:u w:val="single"/>
          <w:rtl/>
        </w:rPr>
      </w:pPr>
      <w:r w:rsidRPr="00F044E9">
        <w:rPr>
          <w:rFonts w:ascii="Arial" w:eastAsia="Calibri" w:hAnsi="Arial" w:hint="cs"/>
          <w:b/>
          <w:bCs/>
          <w:u w:val="single"/>
          <w:rtl/>
        </w:rPr>
        <w:t>רקע בתמצית</w:t>
      </w:r>
    </w:p>
    <w:p w:rsidR="001E427E" w:rsidRDefault="001E427E" w:rsidP="00573CCF">
      <w:pPr>
        <w:spacing w:line="360" w:lineRule="auto"/>
        <w:jc w:val="both"/>
        <w:rPr>
          <w:rFonts w:ascii="Arial" w:eastAsia="Calibri" w:hAnsi="Arial"/>
          <w:rtl/>
        </w:rPr>
      </w:pPr>
    </w:p>
    <w:p w:rsidR="00DB285D" w:rsidRDefault="00F044E9" w:rsidP="0063700F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eastAsia="Calibri" w:hAnsi="Arial"/>
        </w:rPr>
      </w:pPr>
      <w:r w:rsidRPr="006711D6">
        <w:rPr>
          <w:rFonts w:ascii="Arial" w:eastAsia="Calibri" w:hAnsi="Arial" w:hint="cs"/>
          <w:rtl/>
        </w:rPr>
        <w:t xml:space="preserve">החלטת בימ"ש קמא ניתנה במסגרת </w:t>
      </w:r>
      <w:r w:rsidRPr="006711D6">
        <w:rPr>
          <w:rFonts w:ascii="Arial" w:eastAsia="Calibri" w:hAnsi="Arial" w:hint="cs"/>
          <w:u w:val="single"/>
          <w:rtl/>
        </w:rPr>
        <w:t>תביעה רכושית</w:t>
      </w:r>
      <w:r w:rsidR="00DB285D" w:rsidRPr="006711D6">
        <w:rPr>
          <w:rFonts w:ascii="Arial" w:eastAsia="Calibri" w:hAnsi="Arial" w:hint="cs"/>
          <w:u w:val="single"/>
          <w:rtl/>
        </w:rPr>
        <w:t xml:space="preserve"> לאיזון משאבים</w:t>
      </w:r>
      <w:r w:rsidR="006711D6" w:rsidRPr="006711D6">
        <w:rPr>
          <w:rFonts w:ascii="Arial" w:eastAsia="Calibri" w:hAnsi="Arial" w:hint="cs"/>
          <w:u w:val="single"/>
          <w:rtl/>
        </w:rPr>
        <w:t xml:space="preserve"> וסעד הצהרתי</w:t>
      </w:r>
      <w:r w:rsidRPr="006711D6">
        <w:rPr>
          <w:rFonts w:ascii="Arial" w:eastAsia="Calibri" w:hAnsi="Arial" w:hint="cs"/>
          <w:rtl/>
        </w:rPr>
        <w:t xml:space="preserve"> אשר הגישה המשיבה לבימ"ש קמא</w:t>
      </w:r>
      <w:r w:rsidR="006711D6">
        <w:rPr>
          <w:rFonts w:ascii="Arial" w:eastAsia="Calibri" w:hAnsi="Arial" w:hint="cs"/>
          <w:rtl/>
        </w:rPr>
        <w:t>.</w:t>
      </w:r>
    </w:p>
    <w:p w:rsidR="004F0F71" w:rsidRPr="006711D6" w:rsidRDefault="004F0F71" w:rsidP="004F0F71">
      <w:pPr>
        <w:pStyle w:val="af0"/>
        <w:spacing w:line="360" w:lineRule="auto"/>
        <w:ind w:left="444"/>
        <w:jc w:val="both"/>
        <w:rPr>
          <w:rFonts w:ascii="Arial" w:eastAsia="Calibri" w:hAnsi="Arial"/>
        </w:rPr>
      </w:pPr>
    </w:p>
    <w:p w:rsidR="00C241C1" w:rsidRDefault="00F044E9" w:rsidP="00525091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eastAsia="Calibri" w:hAnsi="Arial"/>
        </w:rPr>
      </w:pPr>
      <w:r w:rsidRPr="00177D2F">
        <w:rPr>
          <w:rFonts w:ascii="Arial" w:eastAsia="Calibri" w:hAnsi="Arial" w:hint="cs"/>
          <w:rtl/>
        </w:rPr>
        <w:t xml:space="preserve">בין הצדדים קיים הסכם גירושין </w:t>
      </w:r>
      <w:r w:rsidR="00135541" w:rsidRPr="00177D2F">
        <w:rPr>
          <w:rFonts w:ascii="Arial" w:eastAsia="Calibri" w:hAnsi="Arial" w:hint="cs"/>
          <w:rtl/>
        </w:rPr>
        <w:t xml:space="preserve">מראשית שנת </w:t>
      </w:r>
      <w:r w:rsidR="00525091">
        <w:rPr>
          <w:rFonts w:ascii="Arial" w:eastAsia="Calibri" w:hAnsi="Arial" w:hint="cs"/>
        </w:rPr>
        <w:t>XXXX</w:t>
      </w:r>
      <w:r w:rsidR="00135541" w:rsidRPr="00177D2F">
        <w:rPr>
          <w:rFonts w:ascii="Arial" w:eastAsia="Calibri" w:hAnsi="Arial" w:hint="cs"/>
          <w:rtl/>
        </w:rPr>
        <w:t xml:space="preserve">, שנחתם </w:t>
      </w:r>
      <w:r w:rsidR="007E193D">
        <w:rPr>
          <w:rFonts w:ascii="Arial" w:eastAsia="Calibri" w:hAnsi="Arial" w:hint="cs"/>
          <w:rtl/>
        </w:rPr>
        <w:t>ע"י</w:t>
      </w:r>
      <w:r w:rsidR="00135541" w:rsidRPr="00177D2F">
        <w:rPr>
          <w:rFonts w:ascii="Arial" w:eastAsia="Calibri" w:hAnsi="Arial" w:hint="cs"/>
          <w:rtl/>
        </w:rPr>
        <w:t xml:space="preserve"> הצדדים </w:t>
      </w:r>
      <w:r w:rsidR="007E193D">
        <w:rPr>
          <w:rFonts w:ascii="Arial" w:eastAsia="Calibri" w:hAnsi="Arial" w:hint="cs"/>
          <w:rtl/>
        </w:rPr>
        <w:t>ו</w:t>
      </w:r>
      <w:r w:rsidRPr="00177D2F">
        <w:rPr>
          <w:rFonts w:ascii="Arial" w:eastAsia="Calibri" w:hAnsi="Arial" w:hint="cs"/>
          <w:rtl/>
        </w:rPr>
        <w:t xml:space="preserve">אושר וניתן לו תוקף של </w:t>
      </w:r>
      <w:r w:rsidR="003141E2" w:rsidRPr="00177D2F">
        <w:rPr>
          <w:rFonts w:ascii="Arial" w:eastAsia="Calibri" w:hAnsi="Arial" w:hint="cs"/>
          <w:rtl/>
        </w:rPr>
        <w:t xml:space="preserve">פסק-דין </w:t>
      </w:r>
      <w:r w:rsidR="003141E2" w:rsidRPr="00177D2F">
        <w:rPr>
          <w:rFonts w:ascii="Arial" w:eastAsia="Calibri" w:hAnsi="Arial" w:hint="cs"/>
          <w:u w:val="single"/>
          <w:rtl/>
        </w:rPr>
        <w:t>בביה"ד השרעי</w:t>
      </w:r>
      <w:r w:rsidR="00C241C1" w:rsidRPr="00177D2F">
        <w:rPr>
          <w:rFonts w:ascii="Arial" w:eastAsia="Calibri" w:hAnsi="Arial" w:hint="cs"/>
          <w:rtl/>
        </w:rPr>
        <w:t xml:space="preserve"> (להלן</w:t>
      </w:r>
      <w:r w:rsidR="00C241C1" w:rsidRPr="00FE5B5B">
        <w:rPr>
          <w:rFonts w:ascii="Arial" w:eastAsia="Calibri" w:hAnsi="Arial" w:hint="cs"/>
          <w:i/>
          <w:iCs/>
          <w:rtl/>
        </w:rPr>
        <w:t>: "ההסכם"</w:t>
      </w:r>
      <w:r w:rsidR="00C241C1" w:rsidRPr="00177D2F">
        <w:rPr>
          <w:rFonts w:ascii="Arial" w:eastAsia="Calibri" w:hAnsi="Arial" w:hint="cs"/>
          <w:rtl/>
        </w:rPr>
        <w:t xml:space="preserve">), שבו הסכימו הצדדים בין היתר על </w:t>
      </w:r>
      <w:r w:rsidR="00C241C1" w:rsidRPr="00177D2F">
        <w:rPr>
          <w:rFonts w:ascii="Arial" w:eastAsia="Calibri" w:hAnsi="Arial" w:hint="cs"/>
          <w:b/>
          <w:bCs/>
          <w:rtl/>
        </w:rPr>
        <w:t xml:space="preserve">ויתור </w:t>
      </w:r>
      <w:r w:rsidR="00B67833">
        <w:rPr>
          <w:rFonts w:ascii="Arial" w:eastAsia="Calibri" w:hAnsi="Arial" w:hint="cs"/>
          <w:b/>
          <w:bCs/>
          <w:rtl/>
        </w:rPr>
        <w:t xml:space="preserve">הדדי </w:t>
      </w:r>
      <w:r w:rsidR="00C241C1" w:rsidRPr="00177D2F">
        <w:rPr>
          <w:rFonts w:ascii="Arial" w:eastAsia="Calibri" w:hAnsi="Arial" w:hint="cs"/>
          <w:b/>
          <w:bCs/>
          <w:rtl/>
        </w:rPr>
        <w:t>כלל</w:t>
      </w:r>
      <w:r w:rsidR="004F0F71" w:rsidRPr="00177D2F">
        <w:rPr>
          <w:rFonts w:ascii="Arial" w:eastAsia="Calibri" w:hAnsi="Arial" w:hint="cs"/>
          <w:b/>
          <w:bCs/>
          <w:rtl/>
        </w:rPr>
        <w:t xml:space="preserve">י </w:t>
      </w:r>
      <w:r w:rsidR="00177D2F" w:rsidRPr="00177D2F">
        <w:rPr>
          <w:rFonts w:ascii="Arial" w:eastAsia="Calibri" w:hAnsi="Arial" w:hint="cs"/>
          <w:b/>
          <w:bCs/>
          <w:rtl/>
        </w:rPr>
        <w:t xml:space="preserve">ומלא </w:t>
      </w:r>
      <w:r w:rsidR="004F0F71" w:rsidRPr="00177D2F">
        <w:rPr>
          <w:rFonts w:ascii="Arial" w:eastAsia="Calibri" w:hAnsi="Arial" w:hint="cs"/>
          <w:b/>
          <w:bCs/>
          <w:rtl/>
        </w:rPr>
        <w:t>"על כל הזכויות האזרחיות והשרעיות המגיעים להם מהנישואין והגירושין</w:t>
      </w:r>
      <w:r w:rsidR="00177D2F" w:rsidRPr="00177D2F">
        <w:rPr>
          <w:rFonts w:ascii="Arial" w:eastAsia="Calibri" w:hAnsi="Arial" w:hint="cs"/>
          <w:rtl/>
        </w:rPr>
        <w:t xml:space="preserve">" - </w:t>
      </w:r>
      <w:r w:rsidR="00C241C1" w:rsidRPr="00177D2F">
        <w:rPr>
          <w:rFonts w:ascii="Arial" w:eastAsia="Calibri" w:hAnsi="Arial" w:hint="cs"/>
          <w:rtl/>
        </w:rPr>
        <w:t xml:space="preserve">לשם </w:t>
      </w:r>
      <w:r w:rsidR="000855A6">
        <w:rPr>
          <w:rFonts w:ascii="Arial" w:eastAsia="Calibri" w:hAnsi="Arial" w:hint="cs"/>
          <w:rtl/>
        </w:rPr>
        <w:t xml:space="preserve">הדיוק </w:t>
      </w:r>
      <w:r w:rsidR="00C241C1" w:rsidRPr="00177D2F">
        <w:rPr>
          <w:rFonts w:ascii="Arial" w:eastAsia="Calibri" w:hAnsi="Arial" w:hint="cs"/>
          <w:rtl/>
        </w:rPr>
        <w:t>נביא את הציטוטים הרלוונטיים</w:t>
      </w:r>
      <w:r w:rsidR="0052494F">
        <w:rPr>
          <w:rFonts w:ascii="Arial" w:eastAsia="Calibri" w:hAnsi="Arial" w:hint="cs"/>
          <w:rtl/>
        </w:rPr>
        <w:t xml:space="preserve"> </w:t>
      </w:r>
      <w:r w:rsidR="00C241C1" w:rsidRPr="00177D2F">
        <w:rPr>
          <w:rFonts w:ascii="Arial" w:eastAsia="Calibri" w:hAnsi="Arial" w:hint="cs"/>
          <w:rtl/>
        </w:rPr>
        <w:t>מתוך ההסכם ומתוך פרוטוקול ביה"ד השרעי</w:t>
      </w:r>
      <w:r w:rsidR="000855A6">
        <w:rPr>
          <w:rFonts w:ascii="Arial" w:eastAsia="Calibri" w:hAnsi="Arial" w:hint="cs"/>
          <w:rtl/>
        </w:rPr>
        <w:t xml:space="preserve"> המתורגמים לעברית כפי שעמדו בפני בימ"ש קמא</w:t>
      </w:r>
      <w:r w:rsidR="000D7692">
        <w:rPr>
          <w:rFonts w:ascii="Arial" w:eastAsia="Calibri" w:hAnsi="Arial" w:hint="cs"/>
          <w:rtl/>
        </w:rPr>
        <w:t>, תוך הדגשת החלקים הרלוונטיים</w:t>
      </w:r>
      <w:r w:rsidR="00C241C1" w:rsidRPr="00177D2F">
        <w:rPr>
          <w:rFonts w:ascii="Arial" w:eastAsia="Calibri" w:hAnsi="Arial" w:hint="cs"/>
          <w:rtl/>
        </w:rPr>
        <w:t>:</w:t>
      </w:r>
    </w:p>
    <w:p w:rsidR="004E1DEA" w:rsidRPr="004E1DEA" w:rsidRDefault="004E1DEA" w:rsidP="004E1DEA">
      <w:pPr>
        <w:pStyle w:val="af0"/>
        <w:rPr>
          <w:rFonts w:ascii="Arial" w:eastAsia="Calibri" w:hAnsi="Arial"/>
          <w:rtl/>
        </w:rPr>
      </w:pPr>
    </w:p>
    <w:p w:rsidR="005A3719" w:rsidRDefault="005A3719" w:rsidP="005A3719">
      <w:pPr>
        <w:pStyle w:val="af0"/>
        <w:spacing w:line="360" w:lineRule="auto"/>
        <w:ind w:left="444"/>
        <w:jc w:val="both"/>
        <w:rPr>
          <w:rFonts w:ascii="Arial" w:eastAsia="Calibri" w:hAnsi="Arial"/>
        </w:rPr>
      </w:pPr>
      <w:r w:rsidRPr="005A3719">
        <w:rPr>
          <w:rFonts w:ascii="Arial" w:eastAsia="Calibri" w:hAnsi="Arial" w:hint="cs"/>
          <w:u w:val="single"/>
          <w:rtl/>
        </w:rPr>
        <w:lastRenderedPageBreak/>
        <w:t>ההסכם</w:t>
      </w:r>
      <w:r>
        <w:rPr>
          <w:rFonts w:ascii="Arial" w:eastAsia="Calibri" w:hAnsi="Arial" w:hint="cs"/>
          <w:rtl/>
        </w:rPr>
        <w:t>:</w:t>
      </w:r>
    </w:p>
    <w:p w:rsidR="003A6400" w:rsidRDefault="00476A1C" w:rsidP="003A6400">
      <w:pPr>
        <w:spacing w:line="360" w:lineRule="auto"/>
        <w:jc w:val="both"/>
        <w:rPr>
          <w:rFonts w:ascii="Arial" w:eastAsia="Calibri" w:hAnsi="Arial"/>
          <w:rtl/>
        </w:rPr>
      </w:pPr>
      <w:r w:rsidRPr="00476A1C">
        <w:rPr>
          <w:rFonts w:ascii="Arial" w:eastAsia="Calibri" w:hAnsi="Arial"/>
          <w:noProof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342265</wp:posOffset>
            </wp:positionH>
            <wp:positionV relativeFrom="paragraph">
              <wp:posOffset>9525</wp:posOffset>
            </wp:positionV>
            <wp:extent cx="4381500" cy="659006"/>
            <wp:effectExtent l="0" t="0" r="0" b="8255"/>
            <wp:wrapNone/>
            <wp:docPr id="5" name="תמונה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5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6400" w:rsidRDefault="003A6400" w:rsidP="003A6400">
      <w:pPr>
        <w:spacing w:line="360" w:lineRule="auto"/>
        <w:jc w:val="both"/>
        <w:rPr>
          <w:rFonts w:ascii="Arial" w:eastAsia="Calibri" w:hAnsi="Arial"/>
          <w:rtl/>
        </w:rPr>
      </w:pPr>
    </w:p>
    <w:p w:rsidR="003A6400" w:rsidRPr="003A6400" w:rsidRDefault="003A6400" w:rsidP="003A6400">
      <w:pPr>
        <w:spacing w:line="360" w:lineRule="auto"/>
        <w:jc w:val="both"/>
        <w:rPr>
          <w:rFonts w:ascii="Arial" w:eastAsia="Calibri" w:hAnsi="Arial"/>
          <w:rtl/>
        </w:rPr>
      </w:pPr>
    </w:p>
    <w:p w:rsidR="004F0F71" w:rsidRDefault="004F0F71" w:rsidP="00573CCF">
      <w:pPr>
        <w:spacing w:line="360" w:lineRule="auto"/>
        <w:ind w:left="84"/>
        <w:jc w:val="both"/>
        <w:rPr>
          <w:rFonts w:ascii="Arial" w:eastAsia="Calibri" w:hAnsi="Arial"/>
          <w:rtl/>
        </w:rPr>
      </w:pPr>
    </w:p>
    <w:p w:rsidR="00F209D0" w:rsidRDefault="00F209D0" w:rsidP="00F209D0">
      <w:pPr>
        <w:pStyle w:val="af0"/>
        <w:spacing w:line="360" w:lineRule="auto"/>
        <w:ind w:left="444"/>
        <w:jc w:val="both"/>
        <w:rPr>
          <w:rFonts w:ascii="Arial" w:eastAsia="Calibri" w:hAnsi="Arial"/>
          <w:rtl/>
        </w:rPr>
      </w:pPr>
      <w:r w:rsidRPr="005A3719">
        <w:rPr>
          <w:rFonts w:ascii="Arial" w:eastAsia="Calibri" w:hAnsi="Arial" w:hint="cs"/>
          <w:u w:val="single"/>
          <w:rtl/>
        </w:rPr>
        <w:t>ה</w:t>
      </w:r>
      <w:r>
        <w:rPr>
          <w:rFonts w:ascii="Arial" w:eastAsia="Calibri" w:hAnsi="Arial" w:hint="cs"/>
          <w:u w:val="single"/>
          <w:rtl/>
        </w:rPr>
        <w:t>פרוטוקול</w:t>
      </w:r>
      <w:r>
        <w:rPr>
          <w:rFonts w:ascii="Arial" w:eastAsia="Calibri" w:hAnsi="Arial" w:hint="cs"/>
          <w:rtl/>
        </w:rPr>
        <w:t>:</w:t>
      </w:r>
    </w:p>
    <w:p w:rsidR="000D7692" w:rsidRDefault="00F876C0" w:rsidP="00F876C0">
      <w:pPr>
        <w:pStyle w:val="af0"/>
        <w:spacing w:line="360" w:lineRule="auto"/>
        <w:ind w:left="444"/>
        <w:jc w:val="both"/>
        <w:rPr>
          <w:rFonts w:ascii="Arial" w:eastAsia="Calibri" w:hAnsi="Arial"/>
          <w:rtl/>
        </w:rPr>
      </w:pPr>
      <w:r w:rsidRPr="00F876C0">
        <w:rPr>
          <w:rFonts w:ascii="Arial" w:eastAsia="Calibri" w:hAnsi="Arial"/>
          <w:noProof/>
          <w:rtl/>
        </w:rPr>
        <w:drawing>
          <wp:inline distT="0" distB="0" distL="0" distR="0">
            <wp:extent cx="4781550" cy="2505075"/>
            <wp:effectExtent l="0" t="0" r="0" b="9525"/>
            <wp:docPr id="3" name="תמונה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4FB" w:rsidRDefault="00C241C1" w:rsidP="00FE5B5B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 w:hint="cs"/>
          <w:rtl/>
        </w:rPr>
        <w:t xml:space="preserve">אין מחלוקת שנכון להיום, </w:t>
      </w:r>
      <w:r w:rsidR="00DB285D" w:rsidRPr="004F0F71">
        <w:rPr>
          <w:rFonts w:ascii="Arial" w:eastAsia="Calibri" w:hAnsi="Arial" w:hint="cs"/>
          <w:b/>
          <w:bCs/>
          <w:rtl/>
        </w:rPr>
        <w:t>ההסכם הינו תקף</w:t>
      </w:r>
      <w:r w:rsidR="00DB285D">
        <w:rPr>
          <w:rFonts w:ascii="Arial" w:eastAsia="Calibri" w:hAnsi="Arial" w:hint="cs"/>
          <w:rtl/>
        </w:rPr>
        <w:t>, וכל נסיונ</w:t>
      </w:r>
      <w:r w:rsidR="000D7692">
        <w:rPr>
          <w:rFonts w:ascii="Arial" w:eastAsia="Calibri" w:hAnsi="Arial" w:hint="cs"/>
          <w:rtl/>
        </w:rPr>
        <w:t>ות המשיבה לבטלו נכון להיום כשלו</w:t>
      </w:r>
      <w:r w:rsidR="00FE5B5B">
        <w:rPr>
          <w:rFonts w:ascii="Arial" w:eastAsia="Calibri" w:hAnsi="Arial" w:hint="cs"/>
          <w:rtl/>
        </w:rPr>
        <w:t>;</w:t>
      </w:r>
      <w:r w:rsidR="000D7692">
        <w:rPr>
          <w:rFonts w:ascii="Arial" w:eastAsia="Calibri" w:hAnsi="Arial" w:hint="cs"/>
          <w:rtl/>
        </w:rPr>
        <w:t xml:space="preserve"> קרי: נקודת המוצא המשפטית כיום הינה, שהמשיבה ויתרה</w:t>
      </w:r>
      <w:r w:rsidR="00A40AC6">
        <w:rPr>
          <w:rFonts w:ascii="Arial" w:eastAsia="Calibri" w:hAnsi="Arial" w:hint="cs"/>
          <w:rtl/>
        </w:rPr>
        <w:t xml:space="preserve"> </w:t>
      </w:r>
      <w:r w:rsidR="00A40AC6" w:rsidRPr="00A40AC6">
        <w:rPr>
          <w:rFonts w:ascii="Arial" w:eastAsia="Calibri" w:hAnsi="Arial" w:hint="cs"/>
          <w:u w:val="single"/>
          <w:rtl/>
        </w:rPr>
        <w:t>בהסכם תקף</w:t>
      </w:r>
      <w:r w:rsidR="000D7692">
        <w:rPr>
          <w:rFonts w:ascii="Arial" w:eastAsia="Calibri" w:hAnsi="Arial" w:hint="cs"/>
          <w:rtl/>
        </w:rPr>
        <w:t xml:space="preserve"> </w:t>
      </w:r>
      <w:r w:rsidR="00476A1C" w:rsidRPr="00A40AC6">
        <w:rPr>
          <w:rFonts w:ascii="Aharoni" w:eastAsia="Calibri" w:hAnsi="Aharoni" w:cs="Aharoni"/>
          <w:rtl/>
        </w:rPr>
        <w:t>"ויתור</w:t>
      </w:r>
      <w:r w:rsidR="00A40AC6" w:rsidRPr="00A40AC6">
        <w:rPr>
          <w:rFonts w:ascii="Aharoni" w:eastAsia="Calibri" w:hAnsi="Aharoni" w:cs="Aharoni"/>
          <w:rtl/>
        </w:rPr>
        <w:t xml:space="preserve"> כללי ומלא" "</w:t>
      </w:r>
      <w:r w:rsidR="00A40AC6">
        <w:rPr>
          <w:rFonts w:ascii="Aharoni" w:eastAsia="Calibri" w:hAnsi="Aharoni" w:cs="Aharoni" w:hint="cs"/>
          <w:rtl/>
        </w:rPr>
        <w:t xml:space="preserve">על </w:t>
      </w:r>
      <w:r w:rsidR="00A40AC6" w:rsidRPr="00A40AC6">
        <w:rPr>
          <w:rFonts w:ascii="Aharoni" w:eastAsia="Calibri" w:hAnsi="Aharoni" w:cs="Aharoni"/>
          <w:rtl/>
        </w:rPr>
        <w:t>כל הזכויות האזרחיות והשרעיות המגיעים לה</w:t>
      </w:r>
      <w:r w:rsidR="00A40AC6">
        <w:rPr>
          <w:rFonts w:ascii="Aharoni" w:eastAsia="Calibri" w:hAnsi="Aharoni" w:cs="Aharoni" w:hint="cs"/>
          <w:rtl/>
        </w:rPr>
        <w:t xml:space="preserve">ם </w:t>
      </w:r>
      <w:r w:rsidR="00A40AC6" w:rsidRPr="00A40AC6">
        <w:rPr>
          <w:rFonts w:ascii="Aharoni" w:eastAsia="Calibri" w:hAnsi="Aharoni" w:cs="Aharoni"/>
          <w:rtl/>
        </w:rPr>
        <w:t>מהנישואין והגירושין"</w:t>
      </w:r>
      <w:r w:rsidR="00A40AC6">
        <w:rPr>
          <w:rFonts w:ascii="Arial" w:eastAsia="Calibri" w:hAnsi="Arial" w:hint="cs"/>
          <w:rtl/>
        </w:rPr>
        <w:t xml:space="preserve">, </w:t>
      </w:r>
      <w:r w:rsidR="00A40AC6" w:rsidRPr="00A40AC6">
        <w:rPr>
          <w:rFonts w:ascii="Aharoni" w:eastAsia="Calibri" w:hAnsi="Aharoni" w:cs="Aharoni"/>
          <w:rtl/>
        </w:rPr>
        <w:t>"ויתור כללי וכולל המונע כל תביעה או טענה בהתאם לתנאי ההסכם"</w:t>
      </w:r>
      <w:r w:rsidR="00A40AC6">
        <w:rPr>
          <w:rFonts w:ascii="Arial" w:eastAsia="Calibri" w:hAnsi="Arial" w:hint="cs"/>
          <w:rtl/>
        </w:rPr>
        <w:t>.</w:t>
      </w:r>
    </w:p>
    <w:p w:rsidR="00DB285D" w:rsidRPr="000D7692" w:rsidRDefault="00DB285D" w:rsidP="00FE5B5B">
      <w:pPr>
        <w:pStyle w:val="af0"/>
        <w:ind w:left="444"/>
        <w:jc w:val="both"/>
        <w:rPr>
          <w:rFonts w:ascii="Arial" w:eastAsia="Calibri" w:hAnsi="Arial"/>
        </w:rPr>
      </w:pPr>
    </w:p>
    <w:p w:rsidR="002E1B6D" w:rsidRDefault="00DB285D" w:rsidP="007A307E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eastAsia="Calibri" w:hAnsi="Arial"/>
        </w:rPr>
      </w:pPr>
      <w:r w:rsidRPr="00892405">
        <w:rPr>
          <w:rFonts w:ascii="Arial" w:eastAsia="Calibri" w:hAnsi="Arial" w:hint="cs"/>
          <w:rtl/>
        </w:rPr>
        <w:t>לאור האמור הגיש המבקש בקשה ל</w:t>
      </w:r>
      <w:r w:rsidR="00892405" w:rsidRPr="00892405">
        <w:rPr>
          <w:rFonts w:ascii="Arial" w:eastAsia="Calibri" w:hAnsi="Arial" w:hint="cs"/>
          <w:rtl/>
        </w:rPr>
        <w:t xml:space="preserve">דחיית </w:t>
      </w:r>
      <w:r w:rsidRPr="00892405">
        <w:rPr>
          <w:rFonts w:ascii="Arial" w:eastAsia="Calibri" w:hAnsi="Arial" w:hint="cs"/>
          <w:rtl/>
        </w:rPr>
        <w:t>התביעה על הסף בטענה שההסכם וההסכמות הכלולות בו מונעות מהמשיבה להגיש תביעה רכושית</w:t>
      </w:r>
      <w:r w:rsidR="00A40AC6">
        <w:rPr>
          <w:rFonts w:ascii="Arial" w:eastAsia="Calibri" w:hAnsi="Arial" w:hint="cs"/>
          <w:rtl/>
        </w:rPr>
        <w:t xml:space="preserve"> ועל כן יש לדחות התביעה </w:t>
      </w:r>
      <w:r w:rsidR="002E1B6D">
        <w:rPr>
          <w:rFonts w:ascii="Arial" w:eastAsia="Calibri" w:hAnsi="Arial" w:hint="cs"/>
          <w:rtl/>
        </w:rPr>
        <w:t>על הסף.</w:t>
      </w:r>
    </w:p>
    <w:p w:rsidR="002E1B6D" w:rsidRPr="002E1B6D" w:rsidRDefault="002E1B6D" w:rsidP="002E1B6D">
      <w:pPr>
        <w:pStyle w:val="af0"/>
        <w:rPr>
          <w:rFonts w:ascii="Arial" w:eastAsia="Calibri" w:hAnsi="Arial"/>
          <w:rtl/>
        </w:rPr>
      </w:pPr>
    </w:p>
    <w:p w:rsidR="002E1B6D" w:rsidRDefault="001900F0" w:rsidP="002E1B6D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eastAsia="Calibri" w:hAnsi="Arial"/>
        </w:rPr>
      </w:pPr>
      <w:r w:rsidRPr="00892405">
        <w:rPr>
          <w:rFonts w:ascii="Arial" w:eastAsia="Calibri" w:hAnsi="Arial" w:hint="cs"/>
          <w:rtl/>
        </w:rPr>
        <w:t xml:space="preserve">בימ"ש קמא, בהחלטתו מושא הערעור, דחה את הבקשה </w:t>
      </w:r>
      <w:r w:rsidR="00C01111" w:rsidRPr="00892405">
        <w:rPr>
          <w:rFonts w:ascii="Arial" w:eastAsia="Calibri" w:hAnsi="Arial" w:hint="cs"/>
          <w:rtl/>
        </w:rPr>
        <w:t>ונימוקיו הינן כדלקמן</w:t>
      </w:r>
      <w:r w:rsidR="002E1B6D">
        <w:rPr>
          <w:rFonts w:ascii="Arial" w:eastAsia="Calibri" w:hAnsi="Arial" w:hint="cs"/>
          <w:rtl/>
        </w:rPr>
        <w:t>:</w:t>
      </w:r>
    </w:p>
    <w:p w:rsidR="00C01111" w:rsidRDefault="00C01111" w:rsidP="00AE482B">
      <w:pPr>
        <w:pStyle w:val="af0"/>
        <w:spacing w:line="360" w:lineRule="auto"/>
        <w:ind w:left="444"/>
        <w:jc w:val="both"/>
        <w:rPr>
          <w:rFonts w:ascii="Arial" w:eastAsia="Calibri" w:hAnsi="Arial"/>
          <w:rtl/>
        </w:rPr>
      </w:pPr>
      <w:r w:rsidRPr="00892405">
        <w:rPr>
          <w:rFonts w:ascii="Arial" w:eastAsia="Calibri" w:hAnsi="Arial" w:hint="cs"/>
          <w:rtl/>
        </w:rPr>
        <w:t xml:space="preserve">עצם הגשת התביעה הרכושית לביהמ"ש הינה בסמכותו העניינית </w:t>
      </w:r>
      <w:r w:rsidR="006711D6" w:rsidRPr="00892405">
        <w:rPr>
          <w:rFonts w:ascii="Arial" w:eastAsia="Calibri" w:hAnsi="Arial" w:hint="cs"/>
          <w:rtl/>
        </w:rPr>
        <w:t xml:space="preserve">של ביהמ"ש </w:t>
      </w:r>
      <w:r w:rsidRPr="00892405">
        <w:rPr>
          <w:rFonts w:ascii="Arial" w:eastAsia="Calibri" w:hAnsi="Arial" w:hint="cs"/>
          <w:rtl/>
        </w:rPr>
        <w:t xml:space="preserve">שכן ביה"ד השרעי איננו מוסמך </w:t>
      </w:r>
      <w:r w:rsidR="006711D6" w:rsidRPr="00892405">
        <w:rPr>
          <w:rFonts w:ascii="Arial" w:eastAsia="Calibri" w:hAnsi="Arial" w:hint="cs"/>
          <w:rtl/>
        </w:rPr>
        <w:t>לדון בתביעה רכושית העומדת בפני עצמה; ובאשר לטענה כי המשיבה מנועה מלתבוע בניגוד להסכמותיה בהסכם, קבע בימ"ש קמא</w:t>
      </w:r>
      <w:r w:rsidR="002E1B6D">
        <w:rPr>
          <w:rFonts w:ascii="Arial" w:eastAsia="Calibri" w:hAnsi="Arial" w:hint="cs"/>
          <w:rtl/>
        </w:rPr>
        <w:t>, שהגם שנקודת המוצא הינה שהסכם תקף משפטית, הרי שה</w:t>
      </w:r>
      <w:r w:rsidR="006711D6" w:rsidRPr="00892405">
        <w:rPr>
          <w:rFonts w:ascii="Arial" w:eastAsia="Calibri" w:hAnsi="Arial" w:hint="cs"/>
          <w:rtl/>
        </w:rPr>
        <w:t>מחלוקת</w:t>
      </w:r>
      <w:r w:rsidR="002E1B6D">
        <w:rPr>
          <w:rFonts w:ascii="Arial" w:eastAsia="Calibri" w:hAnsi="Arial" w:hint="cs"/>
          <w:rtl/>
        </w:rPr>
        <w:t xml:space="preserve"> העומדת במרכז התביעה</w:t>
      </w:r>
      <w:r w:rsidR="006711D6" w:rsidRPr="00892405">
        <w:rPr>
          <w:rFonts w:ascii="Arial" w:eastAsia="Calibri" w:hAnsi="Arial" w:hint="cs"/>
          <w:rtl/>
        </w:rPr>
        <w:t xml:space="preserve"> </w:t>
      </w:r>
      <w:r w:rsidR="002E1B6D">
        <w:rPr>
          <w:rFonts w:ascii="Arial" w:eastAsia="Calibri" w:hAnsi="Arial" w:hint="cs"/>
          <w:rtl/>
        </w:rPr>
        <w:t xml:space="preserve">למעשה, </w:t>
      </w:r>
      <w:r w:rsidR="006711D6" w:rsidRPr="00892405">
        <w:rPr>
          <w:rFonts w:ascii="Arial" w:eastAsia="Calibri" w:hAnsi="Arial" w:hint="cs"/>
          <w:rtl/>
        </w:rPr>
        <w:t xml:space="preserve">נוגעת </w:t>
      </w:r>
      <w:r w:rsidR="006711D6" w:rsidRPr="00892405">
        <w:rPr>
          <w:rFonts w:ascii="Arial" w:eastAsia="Calibri" w:hAnsi="Arial" w:hint="cs"/>
          <w:b/>
          <w:bCs/>
          <w:rtl/>
        </w:rPr>
        <w:t>לפרשנות</w:t>
      </w:r>
      <w:r w:rsidR="006711D6" w:rsidRPr="00892405">
        <w:rPr>
          <w:rFonts w:ascii="Arial" w:eastAsia="Calibri" w:hAnsi="Arial" w:hint="cs"/>
          <w:rtl/>
        </w:rPr>
        <w:t xml:space="preserve"> ההסכם (האם </w:t>
      </w:r>
      <w:r w:rsidR="008C11C4" w:rsidRPr="00892405">
        <w:rPr>
          <w:rFonts w:ascii="Arial" w:eastAsia="Calibri" w:hAnsi="Arial" w:hint="cs"/>
          <w:rtl/>
        </w:rPr>
        <w:t>הוויתור הכללי בהסכם על "</w:t>
      </w:r>
      <w:r w:rsidR="006711D6" w:rsidRPr="00892405">
        <w:rPr>
          <w:rFonts w:ascii="Arial" w:eastAsia="Calibri" w:hAnsi="Arial" w:hint="cs"/>
          <w:rtl/>
        </w:rPr>
        <w:t>זכויות אזרחיות"</w:t>
      </w:r>
      <w:r w:rsidR="008C11C4" w:rsidRPr="00892405">
        <w:rPr>
          <w:rFonts w:ascii="Arial" w:eastAsia="Calibri" w:hAnsi="Arial" w:hint="cs"/>
          <w:rtl/>
        </w:rPr>
        <w:t xml:space="preserve"> עליהם ויתרה המשיבה בהסכם</w:t>
      </w:r>
      <w:r w:rsidR="002E1B6D">
        <w:rPr>
          <w:rFonts w:ascii="Arial" w:eastAsia="Calibri" w:hAnsi="Arial" w:hint="cs"/>
          <w:rtl/>
        </w:rPr>
        <w:t>,</w:t>
      </w:r>
      <w:r w:rsidR="008C11C4" w:rsidRPr="00892405">
        <w:rPr>
          <w:rFonts w:ascii="Arial" w:eastAsia="Calibri" w:hAnsi="Arial" w:hint="cs"/>
          <w:rtl/>
        </w:rPr>
        <w:t xml:space="preserve"> </w:t>
      </w:r>
      <w:r w:rsidR="004F0F71" w:rsidRPr="00892405">
        <w:rPr>
          <w:rFonts w:ascii="Arial" w:eastAsia="Calibri" w:hAnsi="Arial" w:hint="cs"/>
          <w:rtl/>
        </w:rPr>
        <w:t xml:space="preserve">מונע ממנה לטעון לזכויות </w:t>
      </w:r>
      <w:r w:rsidR="00892405" w:rsidRPr="00892405">
        <w:rPr>
          <w:rFonts w:ascii="Arial" w:eastAsia="Calibri" w:hAnsi="Arial" w:hint="cs"/>
          <w:rtl/>
        </w:rPr>
        <w:t>אותן תבעה</w:t>
      </w:r>
      <w:r w:rsidR="002E1B6D">
        <w:rPr>
          <w:rFonts w:ascii="Arial" w:eastAsia="Calibri" w:hAnsi="Arial" w:hint="cs"/>
          <w:rtl/>
        </w:rPr>
        <w:t xml:space="preserve"> בתביעתה</w:t>
      </w:r>
      <w:r w:rsidR="00892405" w:rsidRPr="00892405">
        <w:rPr>
          <w:rFonts w:ascii="Arial" w:eastAsia="Calibri" w:hAnsi="Arial" w:hint="cs"/>
          <w:rtl/>
        </w:rPr>
        <w:t xml:space="preserve">) </w:t>
      </w:r>
      <w:r w:rsidR="002E1B6D">
        <w:rPr>
          <w:rFonts w:ascii="Arial" w:eastAsia="Calibri" w:hAnsi="Arial" w:hint="cs"/>
          <w:rtl/>
        </w:rPr>
        <w:t>וה</w:t>
      </w:r>
      <w:r w:rsidR="00892405" w:rsidRPr="00892405">
        <w:rPr>
          <w:rFonts w:ascii="Arial" w:eastAsia="Calibri" w:hAnsi="Arial" w:hint="cs"/>
          <w:rtl/>
        </w:rPr>
        <w:t xml:space="preserve">הכרעה בעניין זה יכולה לבוא רק לאחר </w:t>
      </w:r>
      <w:r w:rsidR="00892405" w:rsidRPr="007A307E">
        <w:rPr>
          <w:rFonts w:ascii="Arial" w:eastAsia="Calibri" w:hAnsi="Arial" w:hint="cs"/>
          <w:b/>
          <w:bCs/>
          <w:rtl/>
        </w:rPr>
        <w:t>בירור עובדתי</w:t>
      </w:r>
      <w:r w:rsidR="002E1B6D">
        <w:rPr>
          <w:rFonts w:ascii="Arial" w:eastAsia="Calibri" w:hAnsi="Arial" w:hint="cs"/>
          <w:b/>
          <w:bCs/>
          <w:rtl/>
        </w:rPr>
        <w:t xml:space="preserve"> </w:t>
      </w:r>
      <w:r w:rsidR="002E1B6D" w:rsidRPr="00AE482B">
        <w:rPr>
          <w:rFonts w:ascii="Arial" w:eastAsia="Calibri" w:hAnsi="Arial" w:hint="cs"/>
          <w:b/>
          <w:bCs/>
          <w:rtl/>
        </w:rPr>
        <w:t xml:space="preserve">בדבר </w:t>
      </w:r>
      <w:r w:rsidR="00AE482B" w:rsidRPr="00AE482B">
        <w:rPr>
          <w:rFonts w:hint="cs"/>
          <w:b/>
          <w:bCs/>
          <w:color w:val="000000"/>
          <w:rtl/>
        </w:rPr>
        <w:t xml:space="preserve">נסיבות חתימת ההסכם, </w:t>
      </w:r>
      <w:r w:rsidR="00AE482B" w:rsidRPr="00AE482B">
        <w:rPr>
          <w:b/>
          <w:bCs/>
          <w:color w:val="000000"/>
          <w:rtl/>
        </w:rPr>
        <w:t>אומד</w:t>
      </w:r>
      <w:r w:rsidR="00AE482B" w:rsidRPr="00AE482B">
        <w:rPr>
          <w:rFonts w:hint="cs"/>
          <w:b/>
          <w:bCs/>
          <w:color w:val="000000"/>
          <w:rtl/>
        </w:rPr>
        <w:t xml:space="preserve"> </w:t>
      </w:r>
      <w:r w:rsidR="00AE482B" w:rsidRPr="00AE482B">
        <w:rPr>
          <w:b/>
          <w:bCs/>
          <w:color w:val="000000"/>
          <w:rtl/>
        </w:rPr>
        <w:t>דעת הצדדים כפי שהיא משתמעת מלשונו ומנסיבות העניין</w:t>
      </w:r>
      <w:r w:rsidR="00AE482B">
        <w:rPr>
          <w:rFonts w:ascii="Arial" w:eastAsia="Calibri" w:hAnsi="Arial" w:hint="cs"/>
          <w:b/>
          <w:bCs/>
          <w:rtl/>
        </w:rPr>
        <w:t xml:space="preserve"> </w:t>
      </w:r>
      <w:r w:rsidR="002E1B6D">
        <w:rPr>
          <w:rFonts w:ascii="Arial" w:eastAsia="Calibri" w:hAnsi="Arial" w:hint="cs"/>
          <w:rtl/>
        </w:rPr>
        <w:t xml:space="preserve">וכו' </w:t>
      </w:r>
      <w:r w:rsidR="002E1B6D">
        <w:rPr>
          <w:rFonts w:ascii="Arial" w:eastAsia="Calibri" w:hAnsi="Arial"/>
          <w:rtl/>
        </w:rPr>
        <w:t>–</w:t>
      </w:r>
      <w:r w:rsidR="002E1B6D">
        <w:rPr>
          <w:rFonts w:ascii="Arial" w:eastAsia="Calibri" w:hAnsi="Arial" w:hint="cs"/>
          <w:rtl/>
        </w:rPr>
        <w:t xml:space="preserve"> בירור עובדתי שיכול להיעשות רק </w:t>
      </w:r>
      <w:r w:rsidR="00892405" w:rsidRPr="00892405">
        <w:rPr>
          <w:rFonts w:ascii="Arial" w:eastAsia="Calibri" w:hAnsi="Arial" w:hint="cs"/>
          <w:rtl/>
        </w:rPr>
        <w:t>במהלך המשפט ועל כן אין מקום ל</w:t>
      </w:r>
      <w:r w:rsidR="007A307E">
        <w:rPr>
          <w:rFonts w:ascii="Arial" w:eastAsia="Calibri" w:hAnsi="Arial" w:hint="cs"/>
          <w:rtl/>
        </w:rPr>
        <w:t xml:space="preserve">דחיית </w:t>
      </w:r>
      <w:r w:rsidR="00892405" w:rsidRPr="00892405">
        <w:rPr>
          <w:rFonts w:ascii="Arial" w:eastAsia="Calibri" w:hAnsi="Arial" w:hint="cs"/>
          <w:rtl/>
        </w:rPr>
        <w:t xml:space="preserve">התביעה </w:t>
      </w:r>
      <w:r w:rsidR="00246628">
        <w:rPr>
          <w:rFonts w:ascii="Arial" w:eastAsia="Calibri" w:hAnsi="Arial" w:hint="cs"/>
          <w:rtl/>
        </w:rPr>
        <w:t xml:space="preserve">על הסף </w:t>
      </w:r>
      <w:r w:rsidR="00892405" w:rsidRPr="00892405">
        <w:rPr>
          <w:rFonts w:ascii="Arial" w:eastAsia="Calibri" w:hAnsi="Arial" w:hint="cs"/>
          <w:rtl/>
        </w:rPr>
        <w:t>כבר בשלב מקדמי זה</w:t>
      </w:r>
      <w:r w:rsidR="007A307E">
        <w:rPr>
          <w:rFonts w:ascii="Arial" w:eastAsia="Calibri" w:hAnsi="Arial" w:hint="cs"/>
          <w:rtl/>
        </w:rPr>
        <w:t xml:space="preserve"> טרם הבירור העובדתי</w:t>
      </w:r>
      <w:r w:rsidR="00892405" w:rsidRPr="00892405">
        <w:rPr>
          <w:rFonts w:ascii="Arial" w:eastAsia="Calibri" w:hAnsi="Arial" w:hint="cs"/>
          <w:rtl/>
        </w:rPr>
        <w:t>.</w:t>
      </w:r>
    </w:p>
    <w:p w:rsidR="00611554" w:rsidRPr="00EE5F7B" w:rsidRDefault="00611554" w:rsidP="00EE5F7B">
      <w:pPr>
        <w:pStyle w:val="af0"/>
        <w:rPr>
          <w:rFonts w:ascii="Arial" w:eastAsia="Calibri" w:hAnsi="Arial"/>
          <w:sz w:val="20"/>
          <w:szCs w:val="20"/>
          <w:rtl/>
        </w:rPr>
      </w:pPr>
    </w:p>
    <w:p w:rsidR="00611554" w:rsidRPr="00611554" w:rsidRDefault="007A307E" w:rsidP="00611554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eastAsia="Calibri" w:hAnsi="Arial"/>
        </w:rPr>
      </w:pPr>
      <w:r w:rsidRPr="00611554">
        <w:rPr>
          <w:rFonts w:ascii="Arial" w:eastAsia="Calibri" w:hAnsi="Arial" w:hint="cs"/>
          <w:rtl/>
        </w:rPr>
        <w:lastRenderedPageBreak/>
        <w:t>מטענות המבקש בערעור</w:t>
      </w:r>
      <w:r w:rsidR="001F03B9">
        <w:rPr>
          <w:rFonts w:ascii="Arial" w:eastAsia="Calibri" w:hAnsi="Arial" w:hint="cs"/>
          <w:rtl/>
        </w:rPr>
        <w:t xml:space="preserve"> עולה כי תמצית טענותיו הן שתיים:</w:t>
      </w:r>
    </w:p>
    <w:p w:rsidR="007A307E" w:rsidRDefault="001F03B9" w:rsidP="00552A19">
      <w:pPr>
        <w:pStyle w:val="af0"/>
        <w:numPr>
          <w:ilvl w:val="0"/>
          <w:numId w:val="4"/>
        </w:numPr>
        <w:spacing w:line="360" w:lineRule="auto"/>
        <w:jc w:val="both"/>
        <w:rPr>
          <w:rFonts w:ascii="Arial" w:eastAsia="Calibri" w:hAnsi="Arial"/>
        </w:rPr>
      </w:pPr>
      <w:r w:rsidRPr="001F03B9">
        <w:rPr>
          <w:rFonts w:ascii="Arial" w:eastAsia="Calibri" w:hAnsi="Arial" w:hint="cs"/>
          <w:u w:val="single"/>
          <w:rtl/>
        </w:rPr>
        <w:t xml:space="preserve">סמכות </w:t>
      </w:r>
      <w:r w:rsidRPr="00FE5B5B">
        <w:rPr>
          <w:rFonts w:ascii="Arial" w:eastAsia="Calibri" w:hAnsi="Arial" w:hint="cs"/>
          <w:u w:val="single"/>
          <w:rtl/>
        </w:rPr>
        <w:t>עניינית</w:t>
      </w:r>
      <w:r w:rsidR="008177F3" w:rsidRPr="00FE5B5B">
        <w:rPr>
          <w:rFonts w:ascii="Arial" w:eastAsia="Calibri" w:hAnsi="Arial" w:hint="cs"/>
          <w:u w:val="single"/>
          <w:rtl/>
        </w:rPr>
        <w:t>/נמשכת</w:t>
      </w:r>
      <w:r w:rsidR="00FE5B5B" w:rsidRPr="00FE5B5B">
        <w:rPr>
          <w:rFonts w:ascii="Arial" w:eastAsia="Calibri" w:hAnsi="Arial" w:hint="cs"/>
          <w:u w:val="single"/>
          <w:rtl/>
        </w:rPr>
        <w:t xml:space="preserve"> לביה"ד השרעי</w:t>
      </w:r>
      <w:r>
        <w:rPr>
          <w:rFonts w:ascii="Arial" w:eastAsia="Calibri" w:hAnsi="Arial" w:hint="cs"/>
          <w:rtl/>
        </w:rPr>
        <w:t xml:space="preserve">: </w:t>
      </w:r>
      <w:r w:rsidR="00611554" w:rsidRPr="00611554">
        <w:rPr>
          <w:rFonts w:ascii="Arial" w:eastAsia="Calibri" w:hAnsi="Arial" w:hint="cs"/>
          <w:rtl/>
        </w:rPr>
        <w:t xml:space="preserve">משעה שההסכם אושר בביה"ד השרעי, </w:t>
      </w:r>
      <w:r w:rsidR="00611554" w:rsidRPr="001F03B9">
        <w:rPr>
          <w:rFonts w:ascii="Arial" w:eastAsia="Calibri" w:hAnsi="Arial" w:hint="cs"/>
          <w:rtl/>
        </w:rPr>
        <w:t>הסמכות העניינית לדון</w:t>
      </w:r>
      <w:r w:rsidR="00611554" w:rsidRPr="00611554">
        <w:rPr>
          <w:rFonts w:ascii="Arial" w:eastAsia="Calibri" w:hAnsi="Arial" w:hint="cs"/>
          <w:rtl/>
        </w:rPr>
        <w:t xml:space="preserve"> בהסכם נתונה ל</w:t>
      </w:r>
      <w:r w:rsidR="00611554">
        <w:rPr>
          <w:rFonts w:ascii="Arial" w:eastAsia="Calibri" w:hAnsi="Arial" w:hint="cs"/>
          <w:rtl/>
        </w:rPr>
        <w:t xml:space="preserve">ערכאה </w:t>
      </w:r>
      <w:r w:rsidR="00552A19">
        <w:rPr>
          <w:rFonts w:ascii="Arial" w:eastAsia="Calibri" w:hAnsi="Arial" w:hint="cs"/>
          <w:rtl/>
        </w:rPr>
        <w:t>שאישרה את ההסכם היא ביה"ד השרעי</w:t>
      </w:r>
      <w:r w:rsidR="008177F3">
        <w:rPr>
          <w:rFonts w:ascii="Arial" w:eastAsia="Calibri" w:hAnsi="Arial" w:hint="cs"/>
          <w:rtl/>
        </w:rPr>
        <w:t>, וזאת מכח סמכותו הנמשכת לדון בהסכם</w:t>
      </w:r>
      <w:r w:rsidR="00552A19">
        <w:rPr>
          <w:rFonts w:ascii="Arial" w:eastAsia="Calibri" w:hAnsi="Arial" w:hint="cs"/>
          <w:rtl/>
        </w:rPr>
        <w:t>;</w:t>
      </w:r>
    </w:p>
    <w:p w:rsidR="003F4BD3" w:rsidRPr="00611554" w:rsidRDefault="001F03B9" w:rsidP="00552A19">
      <w:pPr>
        <w:pStyle w:val="af0"/>
        <w:numPr>
          <w:ilvl w:val="0"/>
          <w:numId w:val="4"/>
        </w:numPr>
        <w:spacing w:line="360" w:lineRule="auto"/>
        <w:jc w:val="both"/>
        <w:rPr>
          <w:rFonts w:ascii="Arial" w:eastAsia="Calibri" w:hAnsi="Arial"/>
          <w:rtl/>
        </w:rPr>
      </w:pPr>
      <w:r w:rsidRPr="001F03B9">
        <w:rPr>
          <w:rFonts w:ascii="Arial" w:eastAsia="Calibri" w:hAnsi="Arial" w:hint="cs"/>
          <w:u w:val="single"/>
          <w:rtl/>
        </w:rPr>
        <w:t>השתק/מניעות</w:t>
      </w:r>
      <w:r>
        <w:rPr>
          <w:rFonts w:ascii="Arial" w:eastAsia="Calibri" w:hAnsi="Arial" w:hint="cs"/>
          <w:rtl/>
        </w:rPr>
        <w:t xml:space="preserve">: ויתורה של המשיבה בהסכם על כל זכויותיה, מונע ממנה מלתבוע זכויות בניגוד להסכם. </w:t>
      </w:r>
    </w:p>
    <w:p w:rsidR="007A307E" w:rsidRPr="00EE5F7B" w:rsidRDefault="007A307E" w:rsidP="00EE5F7B">
      <w:pPr>
        <w:pStyle w:val="af0"/>
        <w:rPr>
          <w:rFonts w:ascii="Arial" w:eastAsia="Calibri" w:hAnsi="Arial"/>
          <w:sz w:val="20"/>
          <w:szCs w:val="20"/>
          <w:rtl/>
        </w:rPr>
      </w:pPr>
    </w:p>
    <w:p w:rsidR="007A307E" w:rsidRDefault="001F03B9" w:rsidP="007A307E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 w:hint="cs"/>
          <w:rtl/>
        </w:rPr>
        <w:t xml:space="preserve">דין טענותיו של המבקש להידחות על הסף, ולו בשל ההלכה הפסוקה בעניין, כפי שאפרט להלן. </w:t>
      </w:r>
    </w:p>
    <w:p w:rsidR="001F03B9" w:rsidRPr="00EE5F7B" w:rsidRDefault="001F03B9" w:rsidP="00EE5F7B">
      <w:pPr>
        <w:jc w:val="both"/>
        <w:rPr>
          <w:rFonts w:ascii="Arial" w:eastAsia="Calibri" w:hAnsi="Arial"/>
          <w:sz w:val="20"/>
          <w:szCs w:val="20"/>
          <w:rtl/>
        </w:rPr>
      </w:pPr>
    </w:p>
    <w:p w:rsidR="001F03B9" w:rsidRPr="008A5658" w:rsidRDefault="001F03B9" w:rsidP="008A5658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eastAsia="Calibri" w:hAnsi="Arial"/>
          <w:u w:val="single"/>
        </w:rPr>
      </w:pPr>
      <w:r w:rsidRPr="001F03B9">
        <w:rPr>
          <w:rFonts w:ascii="Arial" w:eastAsia="Calibri" w:hAnsi="Arial" w:hint="cs"/>
          <w:u w:val="single"/>
          <w:rtl/>
        </w:rPr>
        <w:t>לעניין הסמכות העניינית</w:t>
      </w:r>
      <w:r w:rsidRPr="001F03B9">
        <w:rPr>
          <w:rFonts w:ascii="Arial" w:eastAsia="Calibri" w:hAnsi="Arial" w:hint="cs"/>
          <w:rtl/>
        </w:rPr>
        <w:t>:</w:t>
      </w:r>
      <w:r>
        <w:rPr>
          <w:rFonts w:ascii="Arial" w:eastAsia="Calibri" w:hAnsi="Arial" w:hint="cs"/>
          <w:rtl/>
        </w:rPr>
        <w:t xml:space="preserve"> צודק המבקש שהסמכות העניינית לדון </w:t>
      </w:r>
      <w:r w:rsidRPr="001F03B9">
        <w:rPr>
          <w:rFonts w:ascii="Arial" w:eastAsia="Calibri" w:hAnsi="Arial" w:hint="cs"/>
          <w:u w:val="single"/>
          <w:rtl/>
        </w:rPr>
        <w:t>בתוקפו</w:t>
      </w:r>
      <w:r>
        <w:rPr>
          <w:rFonts w:ascii="Arial" w:eastAsia="Calibri" w:hAnsi="Arial" w:hint="cs"/>
          <w:rtl/>
        </w:rPr>
        <w:t xml:space="preserve"> של ההסכם נתונה במקרה דנן לבית הדין השרעי בלבד. </w:t>
      </w:r>
      <w:r w:rsidR="00FE5B5B">
        <w:rPr>
          <w:rFonts w:ascii="Arial" w:eastAsia="Calibri" w:hAnsi="Arial" w:hint="cs"/>
          <w:rtl/>
        </w:rPr>
        <w:t xml:space="preserve">וזה אכן דן ודחה את כל ניסיונות המשיבה לבטל את ההסכם. </w:t>
      </w:r>
      <w:r>
        <w:rPr>
          <w:rFonts w:ascii="Arial" w:eastAsia="Calibri" w:hAnsi="Arial" w:hint="cs"/>
          <w:rtl/>
        </w:rPr>
        <w:t>ברם</w:t>
      </w:r>
      <w:r w:rsidR="008A5658">
        <w:rPr>
          <w:rFonts w:ascii="Arial" w:eastAsia="Calibri" w:hAnsi="Arial" w:hint="cs"/>
          <w:rtl/>
        </w:rPr>
        <w:t xml:space="preserve"> המשיבה לא כללה בתביעתה</w:t>
      </w:r>
      <w:r w:rsidR="00FE5B5B">
        <w:rPr>
          <w:rFonts w:ascii="Arial" w:eastAsia="Calibri" w:hAnsi="Arial" w:hint="cs"/>
          <w:rtl/>
        </w:rPr>
        <w:t xml:space="preserve"> כאן</w:t>
      </w:r>
      <w:r w:rsidR="008A5658">
        <w:rPr>
          <w:rFonts w:ascii="Arial" w:eastAsia="Calibri" w:hAnsi="Arial" w:hint="cs"/>
          <w:rtl/>
        </w:rPr>
        <w:t xml:space="preserve"> כל סעד הנוגע </w:t>
      </w:r>
      <w:r w:rsidR="008A5658" w:rsidRPr="008A5658">
        <w:rPr>
          <w:rFonts w:ascii="Arial" w:eastAsia="Calibri" w:hAnsi="Arial" w:hint="cs"/>
          <w:u w:val="single"/>
          <w:rtl/>
        </w:rPr>
        <w:t>לתוקפו</w:t>
      </w:r>
      <w:r w:rsidR="008A5658">
        <w:rPr>
          <w:rFonts w:ascii="Arial" w:eastAsia="Calibri" w:hAnsi="Arial" w:hint="cs"/>
          <w:rtl/>
        </w:rPr>
        <w:t xml:space="preserve"> של ההסכם, אלא פשוט הגישה </w:t>
      </w:r>
      <w:r w:rsidR="008A5658" w:rsidRPr="008A5658">
        <w:rPr>
          <w:rFonts w:ascii="Arial" w:eastAsia="Calibri" w:hAnsi="Arial" w:hint="cs"/>
          <w:b/>
          <w:bCs/>
          <w:rtl/>
        </w:rPr>
        <w:t>תביעה לאיזון משאבים ופסק דין הצהרתי</w:t>
      </w:r>
      <w:r w:rsidR="008A5658">
        <w:rPr>
          <w:rFonts w:ascii="Arial" w:eastAsia="Calibri" w:hAnsi="Arial" w:hint="cs"/>
          <w:rtl/>
        </w:rPr>
        <w:t xml:space="preserve"> - </w:t>
      </w:r>
      <w:r w:rsidRPr="008A5658">
        <w:rPr>
          <w:rFonts w:ascii="Arial" w:eastAsia="Calibri" w:hAnsi="Arial" w:hint="cs"/>
          <w:rtl/>
        </w:rPr>
        <w:t xml:space="preserve">עצם הגשת </w:t>
      </w:r>
      <w:r w:rsidR="008A5658" w:rsidRPr="008A5658">
        <w:rPr>
          <w:rFonts w:ascii="Arial" w:eastAsia="Calibri" w:hAnsi="Arial" w:hint="cs"/>
          <w:rtl/>
        </w:rPr>
        <w:t>תביעה</w:t>
      </w:r>
      <w:r w:rsidR="008A5658">
        <w:rPr>
          <w:rFonts w:ascii="Arial" w:eastAsia="Calibri" w:hAnsi="Arial" w:hint="cs"/>
          <w:rtl/>
        </w:rPr>
        <w:t xml:space="preserve"> רכושית</w:t>
      </w:r>
      <w:r w:rsidR="008A5658" w:rsidRPr="008A5658">
        <w:rPr>
          <w:rFonts w:ascii="Arial" w:eastAsia="Calibri" w:hAnsi="Arial" w:hint="cs"/>
          <w:rtl/>
        </w:rPr>
        <w:t xml:space="preserve"> שכזו</w:t>
      </w:r>
      <w:r w:rsidRPr="008A5658">
        <w:rPr>
          <w:rFonts w:ascii="Arial" w:eastAsia="Calibri" w:hAnsi="Arial" w:hint="cs"/>
          <w:rtl/>
        </w:rPr>
        <w:t xml:space="preserve">, </w:t>
      </w:r>
      <w:r w:rsidR="008A5658" w:rsidRPr="008A5658">
        <w:rPr>
          <w:rFonts w:ascii="Arial" w:eastAsia="Calibri" w:hAnsi="Arial" w:hint="cs"/>
          <w:b/>
          <w:bCs/>
          <w:rtl/>
        </w:rPr>
        <w:t xml:space="preserve">מושכל יסוד הוא שתביעה רכושית לא מצוייה </w:t>
      </w:r>
      <w:r w:rsidRPr="008A5658">
        <w:rPr>
          <w:rFonts w:ascii="Arial" w:eastAsia="Calibri" w:hAnsi="Arial" w:hint="cs"/>
          <w:b/>
          <w:bCs/>
          <w:rtl/>
        </w:rPr>
        <w:t xml:space="preserve">בסמכותו העניינית של בית הדין השרעי </w:t>
      </w:r>
      <w:r>
        <w:rPr>
          <w:rFonts w:ascii="Arial" w:eastAsia="Calibri" w:hAnsi="Arial"/>
          <w:rtl/>
        </w:rPr>
        <w:t>–</w:t>
      </w:r>
      <w:r>
        <w:rPr>
          <w:rFonts w:ascii="Arial" w:eastAsia="Calibri" w:hAnsi="Arial" w:hint="cs"/>
          <w:rtl/>
        </w:rPr>
        <w:t xml:space="preserve"> ראה הפסיקה מקדמא</w:t>
      </w:r>
      <w:r w:rsidR="008A5658">
        <w:rPr>
          <w:rFonts w:ascii="Arial" w:eastAsia="Calibri" w:hAnsi="Arial" w:hint="cs"/>
          <w:rtl/>
        </w:rPr>
        <w:t xml:space="preserve"> דנא </w:t>
      </w:r>
      <w:r>
        <w:rPr>
          <w:rFonts w:ascii="Arial" w:eastAsia="Calibri" w:hAnsi="Arial" w:hint="cs"/>
          <w:rtl/>
        </w:rPr>
        <w:t xml:space="preserve">אליה הפנה </w:t>
      </w:r>
      <w:r w:rsidR="008A5658">
        <w:rPr>
          <w:rFonts w:ascii="Arial" w:eastAsia="Calibri" w:hAnsi="Arial" w:hint="cs"/>
          <w:rtl/>
        </w:rPr>
        <w:t xml:space="preserve">בית משפט קמא בהחלטתו (סעיפים 17-18 להחלטה). כאמור מדובר במושכלות יסוד ואין צורך להרחיב בכך. </w:t>
      </w:r>
    </w:p>
    <w:p w:rsidR="008A5658" w:rsidRPr="00EE5F7B" w:rsidRDefault="008A5658" w:rsidP="00EE5F7B">
      <w:pPr>
        <w:pStyle w:val="af0"/>
        <w:rPr>
          <w:rFonts w:ascii="Arial" w:eastAsia="Calibri" w:hAnsi="Arial"/>
          <w:sz w:val="20"/>
          <w:szCs w:val="20"/>
          <w:u w:val="single"/>
          <w:rtl/>
        </w:rPr>
      </w:pPr>
    </w:p>
    <w:p w:rsidR="00C01111" w:rsidRDefault="00C450EE" w:rsidP="004C345A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eastAsia="Calibri" w:hAnsi="Arial"/>
        </w:rPr>
      </w:pPr>
      <w:r w:rsidRPr="004C345A">
        <w:rPr>
          <w:rFonts w:ascii="Arial" w:eastAsia="Calibri" w:hAnsi="Arial" w:hint="cs"/>
          <w:u w:val="single"/>
          <w:rtl/>
        </w:rPr>
        <w:t>באשר לטענת ההשתק</w:t>
      </w:r>
      <w:r w:rsidR="00FE5B5B">
        <w:rPr>
          <w:rFonts w:ascii="Arial" w:eastAsia="Calibri" w:hAnsi="Arial" w:hint="cs"/>
          <w:u w:val="single"/>
          <w:rtl/>
        </w:rPr>
        <w:t xml:space="preserve"> והמניעות</w:t>
      </w:r>
      <w:r w:rsidRPr="004C345A">
        <w:rPr>
          <w:rFonts w:ascii="Arial" w:eastAsia="Calibri" w:hAnsi="Arial" w:hint="cs"/>
          <w:rtl/>
        </w:rPr>
        <w:t xml:space="preserve">: צודק המבקש שאין לביהמ"ש לענייני משפחה כל סמכות לדון </w:t>
      </w:r>
      <w:r w:rsidRPr="004C345A">
        <w:rPr>
          <w:rFonts w:ascii="Arial" w:eastAsia="Calibri" w:hAnsi="Arial" w:hint="cs"/>
          <w:u w:val="single"/>
          <w:rtl/>
        </w:rPr>
        <w:t>בתוקפו</w:t>
      </w:r>
      <w:r w:rsidRPr="004C345A">
        <w:rPr>
          <w:rFonts w:ascii="Arial" w:eastAsia="Calibri" w:hAnsi="Arial" w:hint="cs"/>
          <w:rtl/>
        </w:rPr>
        <w:t xml:space="preserve"> של ההסכם שאושר ע"י ביה"ד השרעי; אדרבא, בית משפט קמא, בהחלטתו יצא מנקודת מוצא </w:t>
      </w:r>
      <w:r w:rsidRPr="004C345A">
        <w:rPr>
          <w:rFonts w:ascii="Arial" w:eastAsia="Calibri" w:hAnsi="Arial" w:hint="cs"/>
          <w:b/>
          <w:bCs/>
          <w:rtl/>
        </w:rPr>
        <w:t xml:space="preserve">שההסכם </w:t>
      </w:r>
      <w:r w:rsidRPr="00FE5B5B">
        <w:rPr>
          <w:rFonts w:ascii="Arial" w:eastAsia="Calibri" w:hAnsi="Arial" w:hint="cs"/>
          <w:b/>
          <w:bCs/>
          <w:rtl/>
        </w:rPr>
        <w:t xml:space="preserve">תקף ואין </w:t>
      </w:r>
      <w:r w:rsidR="00601B9B">
        <w:rPr>
          <w:rFonts w:ascii="Arial" w:eastAsia="Calibri" w:hAnsi="Arial" w:hint="cs"/>
          <w:b/>
          <w:bCs/>
          <w:rtl/>
        </w:rPr>
        <w:t xml:space="preserve">ולא יהיה </w:t>
      </w:r>
      <w:r w:rsidRPr="00FE5B5B">
        <w:rPr>
          <w:rFonts w:ascii="Arial" w:eastAsia="Calibri" w:hAnsi="Arial" w:hint="cs"/>
          <w:b/>
          <w:bCs/>
          <w:rtl/>
        </w:rPr>
        <w:t>כל מקום לדון בתוקפו המשפטי</w:t>
      </w:r>
      <w:r w:rsidR="00601B9B">
        <w:rPr>
          <w:rFonts w:ascii="Arial" w:eastAsia="Calibri" w:hAnsi="Arial" w:hint="cs"/>
          <w:rtl/>
        </w:rPr>
        <w:t xml:space="preserve"> במסגרת התביעה דנן</w:t>
      </w:r>
      <w:r w:rsidRPr="004C345A">
        <w:rPr>
          <w:rFonts w:ascii="Arial" w:eastAsia="Calibri" w:hAnsi="Arial" w:hint="cs"/>
          <w:rtl/>
        </w:rPr>
        <w:t xml:space="preserve">. </w:t>
      </w:r>
      <w:r w:rsidR="004C345A" w:rsidRPr="004C345A">
        <w:rPr>
          <w:rFonts w:ascii="Arial" w:eastAsia="Calibri" w:hAnsi="Arial" w:hint="cs"/>
          <w:rtl/>
        </w:rPr>
        <w:t xml:space="preserve">שונה הדבר באשר </w:t>
      </w:r>
      <w:r w:rsidR="004C345A" w:rsidRPr="004C345A">
        <w:rPr>
          <w:rFonts w:ascii="Arial" w:eastAsia="Calibri" w:hAnsi="Arial" w:hint="cs"/>
          <w:u w:val="single"/>
          <w:rtl/>
        </w:rPr>
        <w:t>לפירוש</w:t>
      </w:r>
      <w:r w:rsidR="004C345A" w:rsidRPr="004C345A">
        <w:rPr>
          <w:rFonts w:ascii="Arial" w:eastAsia="Calibri" w:hAnsi="Arial" w:hint="cs"/>
          <w:rtl/>
        </w:rPr>
        <w:t xml:space="preserve"> ההסכם</w:t>
      </w:r>
      <w:r w:rsidR="00601B9B">
        <w:rPr>
          <w:rFonts w:ascii="Arial" w:eastAsia="Calibri" w:hAnsi="Arial" w:hint="cs"/>
          <w:rtl/>
        </w:rPr>
        <w:t xml:space="preserve"> </w:t>
      </w:r>
      <w:r w:rsidR="004C345A" w:rsidRPr="004C345A">
        <w:rPr>
          <w:rFonts w:ascii="Arial" w:eastAsia="Calibri" w:hAnsi="Arial" w:hint="cs"/>
          <w:rtl/>
        </w:rPr>
        <w:t xml:space="preserve">-  שאלת </w:t>
      </w:r>
      <w:r w:rsidR="004C345A" w:rsidRPr="004C345A">
        <w:rPr>
          <w:rFonts w:ascii="Arial" w:eastAsia="Calibri" w:hAnsi="Arial" w:hint="cs"/>
          <w:b/>
          <w:bCs/>
          <w:rtl/>
        </w:rPr>
        <w:t>פירושו</w:t>
      </w:r>
      <w:r w:rsidR="004C345A" w:rsidRPr="004C345A">
        <w:rPr>
          <w:rFonts w:ascii="Arial" w:eastAsia="Calibri" w:hAnsi="Arial" w:hint="cs"/>
          <w:rtl/>
        </w:rPr>
        <w:t xml:space="preserve"> של הסכם איננה נתונה עוד לסמכותה הנמשכת</w:t>
      </w:r>
      <w:r w:rsidR="004C345A">
        <w:rPr>
          <w:rFonts w:ascii="Arial" w:eastAsia="Calibri" w:hAnsi="Arial" w:hint="cs"/>
          <w:rtl/>
        </w:rPr>
        <w:t xml:space="preserve"> של הערכאה שאישרה את ההסכם אלא </w:t>
      </w:r>
      <w:r w:rsidR="004C345A" w:rsidRPr="00601B9B">
        <w:rPr>
          <w:rFonts w:ascii="Arial" w:eastAsia="Calibri" w:hAnsi="Arial" w:hint="cs"/>
          <w:b/>
          <w:bCs/>
          <w:rtl/>
        </w:rPr>
        <w:t>לסמכותה של הערכאה אשר לה נתונה הסמכות העניינית לדון בעצם התובענה</w:t>
      </w:r>
      <w:r w:rsidR="004C345A">
        <w:rPr>
          <w:rFonts w:ascii="Arial" w:eastAsia="Calibri" w:hAnsi="Arial" w:hint="cs"/>
          <w:rtl/>
        </w:rPr>
        <w:t>:</w:t>
      </w:r>
    </w:p>
    <w:p w:rsidR="00EE5F7B" w:rsidRPr="00EE5F7B" w:rsidRDefault="00EE5F7B" w:rsidP="00EE5F7B">
      <w:pPr>
        <w:pStyle w:val="af0"/>
        <w:jc w:val="both"/>
        <w:rPr>
          <w:rFonts w:ascii="Aharoni" w:eastAsia="Calibri" w:hAnsi="Aharoni" w:cs="Aharoni"/>
          <w:rtl/>
        </w:rPr>
      </w:pPr>
      <w:r w:rsidRPr="00EE5F7B">
        <w:rPr>
          <w:rFonts w:ascii="Aharoni" w:eastAsia="Calibri" w:hAnsi="Aharoni" w:cs="Aharoni"/>
          <w:rtl/>
        </w:rPr>
        <w:t xml:space="preserve">"ענייננו הוא אפוא </w:t>
      </w:r>
      <w:r w:rsidRPr="00EE5F7B">
        <w:rPr>
          <w:rFonts w:ascii="Aharoni" w:eastAsia="Calibri" w:hAnsi="Aharoni" w:cs="Aharoni"/>
          <w:u w:val="single"/>
          <w:rtl/>
        </w:rPr>
        <w:t>בפירוש</w:t>
      </w:r>
      <w:r w:rsidRPr="00EE5F7B">
        <w:rPr>
          <w:rFonts w:ascii="Aharoni" w:eastAsia="Calibri" w:hAnsi="Aharoni" w:cs="Aharoni"/>
          <w:rtl/>
        </w:rPr>
        <w:t xml:space="preserve"> הסכם ממון שעשו בעלי הדין ביניהם, ושאלה זו - כשאר שאלות שעניינן </w:t>
      </w:r>
      <w:r w:rsidRPr="00EE5F7B">
        <w:rPr>
          <w:rFonts w:ascii="Aharoni" w:eastAsia="Calibri" w:hAnsi="Aharoni" w:cs="Aharoni"/>
          <w:u w:val="single"/>
          <w:rtl/>
        </w:rPr>
        <w:t>פירוש הסכמי ממון</w:t>
      </w:r>
      <w:r w:rsidRPr="00EE5F7B">
        <w:rPr>
          <w:rFonts w:ascii="Aharoni" w:eastAsia="Calibri" w:hAnsi="Aharoni" w:cs="Aharoni"/>
          <w:rtl/>
        </w:rPr>
        <w:t xml:space="preserve"> - </w:t>
      </w:r>
      <w:r w:rsidRPr="00601B9B">
        <w:rPr>
          <w:rFonts w:ascii="Aharoni" w:eastAsia="Calibri" w:hAnsi="Aharoni" w:cs="Aharoni"/>
          <w:u w:val="single"/>
          <w:rtl/>
        </w:rPr>
        <w:t>חייבת לעלות לפני בית המשפט האזרחי</w:t>
      </w:r>
      <w:r w:rsidRPr="00EE5F7B">
        <w:rPr>
          <w:rFonts w:ascii="Aharoni" w:eastAsia="Calibri" w:hAnsi="Aharoni" w:cs="Aharoni"/>
          <w:rtl/>
        </w:rPr>
        <w:t xml:space="preserve"> (אם זכה ההסכם לתוקף של פסק-דין, ואם לאו). השווה פרשת צביק [20]. ומסכימים אנו לדבריו של פרופ' רוזן-צבי באומרו דברים אלה, בספרו הנ"ל, בעמ' 378: "</w:t>
      </w:r>
      <w:r w:rsidRPr="00EE5F7B">
        <w:rPr>
          <w:rFonts w:ascii="Aharoni" w:eastAsia="Calibri" w:hAnsi="Aharoni" w:cs="Aharoni"/>
          <w:u w:val="single"/>
          <w:rtl/>
        </w:rPr>
        <w:t>בתי-המשפט האזרחיים מוסמכים לדון בתביעות שעניינן פרשנות הסכם הגירושין</w:t>
      </w:r>
      <w:r w:rsidRPr="00EE5F7B">
        <w:rPr>
          <w:rFonts w:ascii="Aharoni" w:eastAsia="Calibri" w:hAnsi="Aharoni" w:cs="Aharoni"/>
          <w:rtl/>
        </w:rPr>
        <w:t xml:space="preserve"> ואכיפת החלק הממוני שבו</w:t>
      </w:r>
      <w:r w:rsidRPr="00601B9B">
        <w:rPr>
          <w:rFonts w:ascii="Aharoni" w:eastAsia="Calibri" w:hAnsi="Aharoni" w:cs="Aharoni"/>
          <w:rtl/>
        </w:rPr>
        <w:t xml:space="preserve">. </w:t>
      </w:r>
      <w:r w:rsidRPr="00EE5F7B">
        <w:rPr>
          <w:rFonts w:ascii="Aharoni" w:eastAsia="Calibri" w:hAnsi="Aharoni" w:cs="Aharoni"/>
          <w:u w:val="single"/>
          <w:rtl/>
        </w:rPr>
        <w:t>סמכות זו אינה מוגבלת להסכמים שאושרו בבית-המשפט האזרחי בלבד. הסמכות משתרעת גם על הסכמים שאושרו בבית-הדין הרבני</w:t>
      </w:r>
      <w:r w:rsidRPr="00EE5F7B">
        <w:rPr>
          <w:rFonts w:ascii="Aharoni" w:eastAsia="Calibri" w:hAnsi="Aharoni" w:cs="Aharoni"/>
          <w:rtl/>
        </w:rPr>
        <w:t xml:space="preserve">. כלל הסמכות הנמשכת, המקנה לבית-הדין סמכות דיון בעניין שנידון לפניו בסמכות כדין גם לאחר שזה הסתיים, אינו עניין לכאן. כלל זה חל על תביעה לשינויו של הסכם הגירושין או לתיקונו, </w:t>
      </w:r>
      <w:r w:rsidRPr="00EE5F7B">
        <w:rPr>
          <w:rFonts w:ascii="Aharoni" w:eastAsia="Calibri" w:hAnsi="Aharoni" w:cs="Aharoni"/>
          <w:u w:val="single"/>
          <w:rtl/>
        </w:rPr>
        <w:t>אך לא על תביעה לפרשנותו</w:t>
      </w:r>
      <w:r w:rsidRPr="00EE5F7B">
        <w:rPr>
          <w:rFonts w:ascii="Aharoni" w:eastAsia="Calibri" w:hAnsi="Aharoni" w:cs="Aharoni"/>
          <w:rtl/>
        </w:rPr>
        <w:t xml:space="preserve"> או לאכיפתו". ראה עוד: פרשת לויץ [18], בעמ' 951; ע"א 164/71 צ' צפניה נ' י' צפניה [27], בעמ' 517-518; ע"א 287/78 לרר נ' קורבר [28], בעמ' 296; שיפמן, בספרו הנ"ל, בעמ' 46-47; זומן, בספרו הנ"ל, בעמ' .21</w:t>
      </w:r>
      <w:r w:rsidRPr="00EE5F7B">
        <w:rPr>
          <w:rFonts w:ascii="Aharoni" w:eastAsia="Calibri" w:hAnsi="Aharoni" w:cs="Aharoni"/>
        </w:rPr>
        <w:t>"</w:t>
      </w:r>
    </w:p>
    <w:p w:rsidR="00520972" w:rsidRDefault="00F963C0" w:rsidP="004110E4">
      <w:pPr>
        <w:ind w:firstLine="369"/>
        <w:jc w:val="both"/>
        <w:rPr>
          <w:rFonts w:ascii="Arial" w:eastAsia="Calibri" w:hAnsi="Arial"/>
          <w:u w:val="single"/>
        </w:rPr>
      </w:pPr>
      <w:r w:rsidRPr="004110E4">
        <w:rPr>
          <w:rFonts w:ascii="Arial" w:eastAsia="Calibri" w:hAnsi="Arial"/>
          <w:u w:val="single"/>
          <w:rtl/>
        </w:rPr>
        <w:t>בג"ץ 6103/93 </w:t>
      </w:r>
      <w:r w:rsidRPr="004110E4">
        <w:rPr>
          <w:rFonts w:ascii="Arial" w:eastAsia="Calibri" w:hAnsi="Arial"/>
          <w:b/>
          <w:bCs/>
          <w:u w:val="single"/>
          <w:rtl/>
        </w:rPr>
        <w:t>סימה לוי נ' בית הדין הרבני הג</w:t>
      </w:r>
      <w:r w:rsidR="00520972" w:rsidRPr="004110E4">
        <w:rPr>
          <w:rFonts w:ascii="Arial" w:eastAsia="Calibri" w:hAnsi="Arial"/>
          <w:b/>
          <w:bCs/>
          <w:u w:val="single"/>
          <w:rtl/>
        </w:rPr>
        <w:t>דול בירושל</w:t>
      </w:r>
      <w:r w:rsidR="00520972" w:rsidRPr="004110E4">
        <w:rPr>
          <w:rFonts w:ascii="Arial" w:eastAsia="Calibri" w:hAnsi="Arial" w:hint="cs"/>
          <w:b/>
          <w:bCs/>
          <w:u w:val="single"/>
          <w:rtl/>
        </w:rPr>
        <w:t>ים</w:t>
      </w:r>
    </w:p>
    <w:p w:rsidR="00601B9B" w:rsidRPr="004110E4" w:rsidRDefault="00601B9B" w:rsidP="004110E4">
      <w:pPr>
        <w:ind w:firstLine="369"/>
        <w:jc w:val="both"/>
        <w:rPr>
          <w:u w:val="single"/>
          <w:rtl/>
        </w:rPr>
      </w:pPr>
    </w:p>
    <w:p w:rsidR="00520972" w:rsidRDefault="00520972" w:rsidP="00520972">
      <w:pPr>
        <w:pStyle w:val="af0"/>
        <w:jc w:val="both"/>
        <w:rPr>
          <w:rFonts w:ascii="Aharoni" w:hAnsi="Aharoni" w:cs="Aharoni"/>
          <w:color w:val="000000"/>
          <w:rtl/>
        </w:rPr>
      </w:pPr>
      <w:r w:rsidRPr="00520972">
        <w:rPr>
          <w:rFonts w:ascii="Aharoni" w:hAnsi="Aharoni" w:cs="Aharoni"/>
          <w:color w:val="000000"/>
          <w:rtl/>
        </w:rPr>
        <w:t xml:space="preserve">"ולבסוף, בית הדין הרבני לא קנה סמכות נילווית לדון בעילה החדשה שנוצרה בעקבות הסכם גירושין </w:t>
      </w:r>
      <w:r w:rsidRPr="00520972">
        <w:rPr>
          <w:rFonts w:ascii="Aharoni" w:hAnsi="Aharoni" w:cs="Aharoni"/>
          <w:color w:val="000000"/>
          <w:u w:val="single"/>
          <w:rtl/>
        </w:rPr>
        <w:t>לצורך פירושו של הסכם גירושין</w:t>
      </w:r>
      <w:r w:rsidRPr="00520972">
        <w:rPr>
          <w:rFonts w:ascii="Aharoni" w:hAnsi="Aharoni" w:cs="Aharoni"/>
          <w:color w:val="000000"/>
          <w:rtl/>
        </w:rPr>
        <w:t>. ראשית, משסיים בית הדין ומיצה את סמכותו להכריע בענ</w:t>
      </w:r>
      <w:r w:rsidR="00601B9B">
        <w:rPr>
          <w:rFonts w:ascii="Aharoni" w:hAnsi="Aharoni" w:cs="Aharoni" w:hint="cs"/>
          <w:color w:val="000000"/>
          <w:rtl/>
        </w:rPr>
        <w:t>י</w:t>
      </w:r>
      <w:r w:rsidRPr="00520972">
        <w:rPr>
          <w:rFonts w:ascii="Aharoni" w:hAnsi="Aharoni" w:cs="Aharoni"/>
          <w:color w:val="000000"/>
          <w:rtl/>
        </w:rPr>
        <w:t xml:space="preserve">ין של גירושין, </w:t>
      </w:r>
      <w:r w:rsidRPr="00520972">
        <w:rPr>
          <w:rFonts w:ascii="Aharoni" w:hAnsi="Aharoni" w:cs="Aharoni"/>
          <w:color w:val="000000"/>
          <w:u w:val="single"/>
          <w:rtl/>
        </w:rPr>
        <w:t>שוב לא נתונה לו סמכות נילווית לפרש את הסכם הגירושין או את פסק הגירושין</w:t>
      </w:r>
      <w:r w:rsidRPr="00520972">
        <w:rPr>
          <w:rFonts w:ascii="Aharoni" w:hAnsi="Aharoni" w:cs="Aharoni"/>
          <w:color w:val="000000"/>
          <w:rtl/>
        </w:rPr>
        <w:t xml:space="preserve"> (השווה בג"צ 897/78 יגאל נ' בית הדין הארצי לעבודה, פד"י לג(2) 6, 7; ע"א 5403/90 מדינת ישראל נ' ר.א.ם. רבחיאת איברהים, פד"י מו(3) 459)</w:t>
      </w:r>
      <w:r>
        <w:rPr>
          <w:rFonts w:ascii="Aharoni" w:hAnsi="Aharoni" w:cs="Aharoni" w:hint="cs"/>
          <w:color w:val="000000"/>
          <w:rtl/>
        </w:rPr>
        <w:t>."</w:t>
      </w:r>
    </w:p>
    <w:p w:rsidR="00C60F49" w:rsidRPr="00520972" w:rsidRDefault="00C60F49" w:rsidP="004110E4">
      <w:pPr>
        <w:pStyle w:val="af0"/>
        <w:ind w:left="369"/>
        <w:jc w:val="both"/>
        <w:rPr>
          <w:rFonts w:ascii="Aharoni" w:eastAsia="Calibri" w:hAnsi="Aharoni" w:cs="Aharoni"/>
          <w:u w:val="single"/>
          <w:rtl/>
        </w:rPr>
      </w:pPr>
      <w:r w:rsidRPr="00520972">
        <w:rPr>
          <w:u w:val="single"/>
          <w:rtl/>
        </w:rPr>
        <w:t>בג"ץ 8638/03 </w:t>
      </w:r>
      <w:r w:rsidRPr="00520972">
        <w:rPr>
          <w:b/>
          <w:bCs/>
          <w:u w:val="single"/>
          <w:rtl/>
        </w:rPr>
        <w:t>סימה אמיר נ' בית הדין הרבני הגדול בירושלים</w:t>
      </w:r>
    </w:p>
    <w:p w:rsidR="00C60F49" w:rsidRDefault="00C60F49" w:rsidP="00EE5F7B">
      <w:pPr>
        <w:pStyle w:val="af0"/>
        <w:jc w:val="both"/>
        <w:rPr>
          <w:rFonts w:ascii="Arial" w:eastAsia="Calibri" w:hAnsi="Arial"/>
          <w:rtl/>
        </w:rPr>
      </w:pPr>
    </w:p>
    <w:p w:rsidR="00520972" w:rsidRPr="00520972" w:rsidRDefault="00520972" w:rsidP="00601B9B">
      <w:pPr>
        <w:pStyle w:val="af0"/>
        <w:jc w:val="both"/>
        <w:rPr>
          <w:rFonts w:ascii="Aharoni" w:eastAsia="Calibri" w:hAnsi="Aharoni" w:cs="Aharoni"/>
          <w:rtl/>
        </w:rPr>
      </w:pPr>
      <w:r w:rsidRPr="00520972">
        <w:rPr>
          <w:rFonts w:ascii="Aharoni" w:eastAsia="Calibri" w:hAnsi="Aharoni" w:cs="Aharoni"/>
          <w:rtl/>
        </w:rPr>
        <w:lastRenderedPageBreak/>
        <w:t>"על-פי ההלכה שנקבעה בפסיקתו של בית</w:t>
      </w:r>
      <w:r w:rsidR="00601B9B">
        <w:rPr>
          <w:rFonts w:ascii="Aharoni" w:eastAsia="Calibri" w:hAnsi="Aharoni" w:cs="Aharoni" w:hint="cs"/>
          <w:rtl/>
        </w:rPr>
        <w:t xml:space="preserve"> </w:t>
      </w:r>
      <w:r w:rsidRPr="00520972">
        <w:rPr>
          <w:rFonts w:ascii="Aharoni" w:eastAsia="Calibri" w:hAnsi="Aharoni" w:cs="Aharoni"/>
          <w:rtl/>
        </w:rPr>
        <w:t xml:space="preserve">משפט זה, ערכאה שאישרה הסכם ממוני בין בני-זוג כפסק-דין </w:t>
      </w:r>
      <w:r w:rsidRPr="00520972">
        <w:rPr>
          <w:rFonts w:ascii="Aharoni" w:eastAsia="Calibri" w:hAnsi="Aharoni" w:cs="Aharoni"/>
          <w:u w:val="single"/>
          <w:rtl/>
        </w:rPr>
        <w:t>אינה רוכשת סמכות נמשכת בנוגע לפרשנות ההסכם</w:t>
      </w:r>
      <w:r w:rsidRPr="00520972">
        <w:rPr>
          <w:rFonts w:ascii="Aharoni" w:eastAsia="Calibri" w:hAnsi="Aharoni" w:cs="Aharoni"/>
          <w:rtl/>
        </w:rPr>
        <w:t xml:space="preserve"> או אכיפתו (להבדיל מתביעה לתיקון, לשינוי או לביטול הסכם ממוני שאושר כפסק-דין, אשר ככלל תוגש לערכאה שאישרה את ההסכם. ראו: ע"א 164/71 צפניה נ' צפניה [6], דעתם של השופטים ח' כהן וויתקון אל מול דעתו החולקת של השופט לנדוי; ע"א 394/88 מאייר נ' (ברמן) מאייר [7], בעמ' 475-474; ע"א 3203/91 אזולאי נ' אזולאי [8], בפיסקה 4 לפסק-הדין; בג"ץ 6103/93 הנ"ל [5], בעמ' 613-612; ע"א 3868/95 ורבר נ' ורבר [9], בעמ' 839-838; ע"א 3695/96 צייטלין נ' טשינגל [10]; א' רוזן-צבי דיני המשפחה בישראל – בין קודש לחול [11], בעמ' 378)</w:t>
      </w:r>
      <w:r w:rsidRPr="00520972">
        <w:rPr>
          <w:rFonts w:ascii="Aharoni" w:eastAsia="Calibri" w:hAnsi="Aharoni" w:cs="Aharoni"/>
        </w:rPr>
        <w:t>."</w:t>
      </w:r>
    </w:p>
    <w:p w:rsidR="00C60F49" w:rsidRPr="00520972" w:rsidRDefault="00C60F49" w:rsidP="004110E4">
      <w:pPr>
        <w:pStyle w:val="af0"/>
        <w:ind w:left="369"/>
        <w:jc w:val="both"/>
        <w:rPr>
          <w:rFonts w:ascii="Arial" w:eastAsia="Calibri" w:hAnsi="Arial"/>
          <w:u w:val="single"/>
          <w:rtl/>
        </w:rPr>
      </w:pPr>
      <w:r w:rsidRPr="00520972">
        <w:rPr>
          <w:rFonts w:ascii="Arial" w:eastAsia="Calibri" w:hAnsi="Arial"/>
          <w:u w:val="single"/>
          <w:rtl/>
        </w:rPr>
        <w:t>בג"ץ 8578/01 </w:t>
      </w:r>
      <w:r w:rsidRPr="00520972">
        <w:rPr>
          <w:rFonts w:ascii="Arial" w:eastAsia="Calibri" w:hAnsi="Arial"/>
          <w:b/>
          <w:bCs/>
          <w:u w:val="single"/>
          <w:rtl/>
        </w:rPr>
        <w:t>חיים חליווה נ' עליזה חליווה</w:t>
      </w:r>
      <w:r w:rsidRPr="00520972">
        <w:rPr>
          <w:rFonts w:ascii="Arial" w:eastAsia="Calibri" w:hAnsi="Arial"/>
          <w:u w:val="single"/>
          <w:rtl/>
        </w:rPr>
        <w:t xml:space="preserve"> </w:t>
      </w:r>
    </w:p>
    <w:p w:rsidR="00C60F49" w:rsidRDefault="00C60F49" w:rsidP="00EE5F7B">
      <w:pPr>
        <w:pStyle w:val="af0"/>
        <w:jc w:val="both"/>
        <w:rPr>
          <w:rFonts w:ascii="Arial" w:eastAsia="Calibri" w:hAnsi="Arial"/>
          <w:rtl/>
        </w:rPr>
      </w:pPr>
    </w:p>
    <w:p w:rsidR="00C60F49" w:rsidRPr="004C345A" w:rsidRDefault="00C60F49" w:rsidP="00EE5F7B">
      <w:pPr>
        <w:pStyle w:val="af0"/>
        <w:jc w:val="both"/>
        <w:rPr>
          <w:rFonts w:ascii="Arial" w:eastAsia="Calibri" w:hAnsi="Arial"/>
          <w:rtl/>
        </w:rPr>
      </w:pPr>
    </w:p>
    <w:p w:rsidR="00AE482B" w:rsidRPr="00AE482B" w:rsidRDefault="00601B9B" w:rsidP="0035778B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 w:hint="cs"/>
          <w:rtl/>
        </w:rPr>
        <w:t xml:space="preserve">לאור האמור צדק גם צדק בימ"ש קמא, ששאלת </w:t>
      </w:r>
      <w:r w:rsidRPr="00601B9B">
        <w:rPr>
          <w:rFonts w:ascii="Arial" w:eastAsia="Calibri" w:hAnsi="Arial" w:hint="cs"/>
          <w:b/>
          <w:bCs/>
          <w:rtl/>
        </w:rPr>
        <w:t>פרשנות</w:t>
      </w:r>
      <w:r>
        <w:rPr>
          <w:rFonts w:ascii="Arial" w:eastAsia="Calibri" w:hAnsi="Arial" w:hint="cs"/>
          <w:rtl/>
        </w:rPr>
        <w:t xml:space="preserve"> ההסכם נתונה לסמכותו </w:t>
      </w:r>
      <w:r w:rsidR="00C60F49" w:rsidRPr="00AE482B">
        <w:rPr>
          <w:rFonts w:ascii="Arial" w:eastAsia="Calibri" w:hAnsi="Arial" w:hint="cs"/>
          <w:rtl/>
        </w:rPr>
        <w:t xml:space="preserve">העניינית של בימ"ש קמא, </w:t>
      </w:r>
      <w:r>
        <w:rPr>
          <w:rFonts w:ascii="Arial" w:eastAsia="Calibri" w:hAnsi="Arial" w:hint="cs"/>
          <w:rtl/>
        </w:rPr>
        <w:t>ומשכך, צדק גם צדק בימ"ש קמא</w:t>
      </w:r>
      <w:r w:rsidRPr="00AE482B">
        <w:rPr>
          <w:rFonts w:ascii="Arial" w:eastAsia="Calibri" w:hAnsi="Arial" w:hint="cs"/>
          <w:rtl/>
        </w:rPr>
        <w:t xml:space="preserve"> </w:t>
      </w:r>
      <w:r>
        <w:rPr>
          <w:rFonts w:ascii="Arial" w:eastAsia="Calibri" w:hAnsi="Arial" w:hint="cs"/>
          <w:rtl/>
        </w:rPr>
        <w:t xml:space="preserve">בקבעו </w:t>
      </w:r>
      <w:r w:rsidR="00B67833" w:rsidRPr="00AE482B">
        <w:rPr>
          <w:rFonts w:ascii="Arial" w:eastAsia="Calibri" w:hAnsi="Arial" w:hint="cs"/>
          <w:rtl/>
        </w:rPr>
        <w:t xml:space="preserve">כי בשאלה זו יש להכריע רק לאחר </w:t>
      </w:r>
      <w:r w:rsidR="00B67833" w:rsidRPr="00AE482B">
        <w:rPr>
          <w:rFonts w:ascii="Arial" w:eastAsia="Calibri" w:hAnsi="Arial" w:hint="cs"/>
          <w:u w:val="single"/>
          <w:rtl/>
        </w:rPr>
        <w:t>בירור עובדתי</w:t>
      </w:r>
      <w:r w:rsidR="00B67833" w:rsidRPr="00AE482B">
        <w:rPr>
          <w:rFonts w:ascii="Arial" w:eastAsia="Calibri" w:hAnsi="Arial" w:hint="cs"/>
          <w:rtl/>
        </w:rPr>
        <w:t xml:space="preserve"> בדבר</w:t>
      </w:r>
      <w:r w:rsidR="00AE482B" w:rsidRPr="00AE482B">
        <w:rPr>
          <w:rFonts w:ascii="Arial" w:eastAsia="Calibri" w:hAnsi="Arial" w:hint="cs"/>
          <w:rtl/>
        </w:rPr>
        <w:t xml:space="preserve"> </w:t>
      </w:r>
      <w:r w:rsidR="00AE482B" w:rsidRPr="00AE482B">
        <w:rPr>
          <w:rFonts w:hint="cs"/>
          <w:color w:val="000000"/>
          <w:rtl/>
        </w:rPr>
        <w:t xml:space="preserve">נסיבות חתימת ההסכם, </w:t>
      </w:r>
      <w:r w:rsidR="00AE482B" w:rsidRPr="00AE482B">
        <w:rPr>
          <w:color w:val="000000"/>
          <w:rtl/>
        </w:rPr>
        <w:t>אומד</w:t>
      </w:r>
      <w:r w:rsidR="00AE482B" w:rsidRPr="00AE482B">
        <w:rPr>
          <w:rFonts w:hint="cs"/>
          <w:color w:val="000000"/>
          <w:rtl/>
        </w:rPr>
        <w:t xml:space="preserve"> </w:t>
      </w:r>
      <w:r w:rsidR="00AE482B" w:rsidRPr="00AE482B">
        <w:rPr>
          <w:color w:val="000000"/>
          <w:rtl/>
        </w:rPr>
        <w:t xml:space="preserve">דעת הצדדים כפי שהיא משתמעת מלשונו </w:t>
      </w:r>
      <w:r w:rsidR="0035778B">
        <w:rPr>
          <w:rFonts w:hint="cs"/>
          <w:color w:val="000000"/>
          <w:rtl/>
        </w:rPr>
        <w:t xml:space="preserve">של ההסכם </w:t>
      </w:r>
      <w:r w:rsidR="00AE482B" w:rsidRPr="00AE482B">
        <w:rPr>
          <w:color w:val="000000"/>
          <w:rtl/>
        </w:rPr>
        <w:t>ומנסיבות העניין</w:t>
      </w:r>
      <w:r w:rsidR="00B67833" w:rsidRPr="00AE482B">
        <w:rPr>
          <w:rFonts w:ascii="Arial" w:eastAsia="Calibri" w:hAnsi="Arial" w:hint="cs"/>
          <w:rtl/>
        </w:rPr>
        <w:t xml:space="preserve"> וכו', וזאת בהתאם להלכה הפסוקה </w:t>
      </w:r>
      <w:r w:rsidR="00B67833" w:rsidRPr="0035778B">
        <w:rPr>
          <w:rFonts w:ascii="Arial" w:eastAsia="Calibri" w:hAnsi="Arial" w:hint="cs"/>
          <w:b/>
          <w:bCs/>
          <w:rtl/>
        </w:rPr>
        <w:t>"אין א</w:t>
      </w:r>
      <w:r w:rsidR="0035778B">
        <w:rPr>
          <w:rFonts w:ascii="Arial" w:eastAsia="Calibri" w:hAnsi="Arial" w:hint="cs"/>
          <w:b/>
          <w:bCs/>
          <w:rtl/>
        </w:rPr>
        <w:t>י</w:t>
      </w:r>
      <w:r w:rsidR="00B67833" w:rsidRPr="0035778B">
        <w:rPr>
          <w:rFonts w:ascii="Arial" w:eastAsia="Calibri" w:hAnsi="Arial" w:hint="cs"/>
          <w:b/>
          <w:bCs/>
          <w:rtl/>
        </w:rPr>
        <w:t>זכור</w:t>
      </w:r>
      <w:r w:rsidR="0035778B">
        <w:rPr>
          <w:rFonts w:ascii="Arial" w:eastAsia="Calibri" w:hAnsi="Arial" w:hint="cs"/>
          <w:b/>
          <w:bCs/>
          <w:rtl/>
        </w:rPr>
        <w:t>-</w:t>
      </w:r>
      <w:r w:rsidR="00B67833" w:rsidRPr="0035778B">
        <w:rPr>
          <w:rFonts w:ascii="Arial" w:eastAsia="Calibri" w:hAnsi="Arial" w:hint="cs"/>
          <w:b/>
          <w:bCs/>
          <w:rtl/>
        </w:rPr>
        <w:t>אין ויתור"</w:t>
      </w:r>
      <w:r w:rsidR="00B67833" w:rsidRPr="00AE482B">
        <w:rPr>
          <w:rFonts w:ascii="Arial" w:eastAsia="Calibri" w:hAnsi="Arial" w:hint="cs"/>
          <w:rtl/>
        </w:rPr>
        <w:t xml:space="preserve"> דהיינו, ויתור על זכויות בהסכם גירושין צריך להיות </w:t>
      </w:r>
      <w:r w:rsidR="00B67833" w:rsidRPr="0035778B">
        <w:rPr>
          <w:rFonts w:ascii="Arial" w:eastAsia="Calibri" w:hAnsi="Arial" w:hint="cs"/>
          <w:b/>
          <w:bCs/>
          <w:rtl/>
        </w:rPr>
        <w:t>מפורש</w:t>
      </w:r>
      <w:r w:rsidR="00987B3E" w:rsidRPr="00AE482B">
        <w:rPr>
          <w:rFonts w:ascii="Arial" w:eastAsia="Calibri" w:hAnsi="Arial" w:hint="cs"/>
          <w:rtl/>
        </w:rPr>
        <w:t xml:space="preserve"> (</w:t>
      </w:r>
      <w:r w:rsidR="00987B3E" w:rsidRPr="0035778B">
        <w:rPr>
          <w:rFonts w:ascii="Arial" w:eastAsia="Calibri" w:hAnsi="Arial" w:hint="cs"/>
          <w:u w:val="single"/>
          <w:rtl/>
        </w:rPr>
        <w:t xml:space="preserve">בג"ץ 7947/06 </w:t>
      </w:r>
      <w:r w:rsidR="00987B3E" w:rsidRPr="0035778B">
        <w:rPr>
          <w:rFonts w:ascii="Arial" w:eastAsia="Calibri" w:hAnsi="Arial" w:hint="cs"/>
          <w:b/>
          <w:bCs/>
          <w:u w:val="single"/>
          <w:rtl/>
        </w:rPr>
        <w:t>איילת קהלני נ' בית הדין הרבני הגדול</w:t>
      </w:r>
      <w:r w:rsidR="00987B3E" w:rsidRPr="00AE482B">
        <w:rPr>
          <w:rFonts w:ascii="Arial" w:eastAsia="Calibri" w:hAnsi="Arial" w:hint="cs"/>
          <w:b/>
          <w:bCs/>
          <w:rtl/>
        </w:rPr>
        <w:t xml:space="preserve">; </w:t>
      </w:r>
      <w:r w:rsidR="00987B3E" w:rsidRPr="0035778B">
        <w:rPr>
          <w:rFonts w:ascii="Arial" w:eastAsia="Calibri" w:hAnsi="Arial" w:hint="cs"/>
          <w:u w:val="single"/>
          <w:rtl/>
        </w:rPr>
        <w:t>ע"מ</w:t>
      </w:r>
      <w:r w:rsidR="0035778B">
        <w:rPr>
          <w:rFonts w:ascii="Arial" w:eastAsia="Calibri" w:hAnsi="Arial" w:hint="cs"/>
          <w:u w:val="single"/>
          <w:rtl/>
        </w:rPr>
        <w:t xml:space="preserve"> 222/08 </w:t>
      </w:r>
      <w:r w:rsidR="0035778B" w:rsidRPr="0035778B">
        <w:rPr>
          <w:rFonts w:ascii="Arial" w:eastAsia="Calibri" w:hAnsi="Arial" w:hint="cs"/>
          <w:b/>
          <w:bCs/>
          <w:u w:val="single"/>
          <w:rtl/>
        </w:rPr>
        <w:t>ש.א נ' ש.ד</w:t>
      </w:r>
      <w:r w:rsidR="0035778B">
        <w:rPr>
          <w:rFonts w:ascii="Arial" w:eastAsia="Calibri" w:hAnsi="Arial" w:hint="cs"/>
          <w:rtl/>
        </w:rPr>
        <w:t xml:space="preserve"> </w:t>
      </w:r>
      <w:r w:rsidR="00987B3E" w:rsidRPr="00AE482B">
        <w:rPr>
          <w:rFonts w:ascii="Arial" w:eastAsia="Calibri" w:hAnsi="Arial" w:hint="cs"/>
          <w:rtl/>
        </w:rPr>
        <w:t xml:space="preserve">סעיף 234 </w:t>
      </w:r>
      <w:r w:rsidR="00987B3E" w:rsidRPr="0035778B">
        <w:rPr>
          <w:rFonts w:ascii="Arial" w:eastAsia="Calibri" w:hAnsi="Arial" w:hint="cs"/>
          <w:rtl/>
        </w:rPr>
        <w:t>ואילך</w:t>
      </w:r>
      <w:r w:rsidR="0035778B" w:rsidRPr="0035778B">
        <w:rPr>
          <w:rFonts w:ascii="Arial" w:eastAsia="Calibri" w:hAnsi="Arial" w:hint="cs"/>
          <w:rtl/>
        </w:rPr>
        <w:t>)</w:t>
      </w:r>
      <w:r w:rsidR="0035778B">
        <w:rPr>
          <w:rFonts w:ascii="Arial" w:eastAsia="Calibri" w:hAnsi="Arial" w:hint="cs"/>
          <w:rtl/>
        </w:rPr>
        <w:t>,</w:t>
      </w:r>
      <w:r w:rsidR="00987B3E" w:rsidRPr="0035778B">
        <w:rPr>
          <w:rFonts w:ascii="Arial" w:eastAsia="Calibri" w:hAnsi="Arial" w:hint="cs"/>
          <w:rtl/>
        </w:rPr>
        <w:t xml:space="preserve"> כאשר</w:t>
      </w:r>
      <w:r w:rsidR="00987B3E" w:rsidRPr="00AE482B">
        <w:rPr>
          <w:rFonts w:ascii="Arial" w:eastAsia="Calibri" w:hAnsi="Arial" w:hint="cs"/>
          <w:rtl/>
        </w:rPr>
        <w:t xml:space="preserve"> שאלת פרשנות </w:t>
      </w:r>
      <w:r w:rsidR="0035778B" w:rsidRPr="00AE482B">
        <w:rPr>
          <w:rFonts w:ascii="Arial" w:eastAsia="Calibri" w:hAnsi="Arial" w:hint="cs"/>
          <w:rtl/>
        </w:rPr>
        <w:t>הוויתו</w:t>
      </w:r>
      <w:r w:rsidR="0035778B" w:rsidRPr="00AE482B">
        <w:rPr>
          <w:rFonts w:ascii="Arial" w:eastAsia="Calibri" w:hAnsi="Arial" w:hint="eastAsia"/>
          <w:rtl/>
        </w:rPr>
        <w:t>ר</w:t>
      </w:r>
      <w:r w:rsidR="00987B3E" w:rsidRPr="00AE482B">
        <w:rPr>
          <w:rFonts w:ascii="Arial" w:eastAsia="Calibri" w:hAnsi="Arial" w:hint="cs"/>
          <w:rtl/>
        </w:rPr>
        <w:t xml:space="preserve"> בהסכם, האם הינו מפורש, מה הוא כולל</w:t>
      </w:r>
      <w:r w:rsidR="0035778B">
        <w:rPr>
          <w:rFonts w:ascii="Arial" w:eastAsia="Calibri" w:hAnsi="Arial" w:hint="cs"/>
          <w:rtl/>
        </w:rPr>
        <w:t xml:space="preserve"> וכו'</w:t>
      </w:r>
      <w:r w:rsidR="00987B3E" w:rsidRPr="00AE482B">
        <w:rPr>
          <w:rFonts w:ascii="Arial" w:eastAsia="Calibri" w:hAnsi="Arial" w:hint="cs"/>
          <w:rtl/>
        </w:rPr>
        <w:t xml:space="preserve">, על שאלה זו ניתן ללמוד </w:t>
      </w:r>
      <w:r w:rsidR="00AE482B" w:rsidRPr="00AE482B">
        <w:rPr>
          <w:rFonts w:ascii="Arial" w:eastAsia="Calibri" w:hAnsi="Arial" w:hint="cs"/>
          <w:rtl/>
        </w:rPr>
        <w:t>מהנסיבות והראיות כפי שיובאו במהלך המשפט בדבר</w:t>
      </w:r>
      <w:r w:rsidR="00AE482B" w:rsidRPr="00AE482B">
        <w:rPr>
          <w:rFonts w:ascii="Arial" w:eastAsia="Calibri" w:hAnsi="Arial" w:hint="cs"/>
          <w:b/>
          <w:bCs/>
          <w:rtl/>
        </w:rPr>
        <w:t xml:space="preserve"> </w:t>
      </w:r>
      <w:r w:rsidR="00AE482B" w:rsidRPr="00AE482B">
        <w:rPr>
          <w:rFonts w:hint="cs"/>
          <w:color w:val="000000"/>
          <w:rtl/>
        </w:rPr>
        <w:t xml:space="preserve">נסיבות חתימת ההסכם, </w:t>
      </w:r>
      <w:r w:rsidR="00AE482B" w:rsidRPr="00AE482B">
        <w:rPr>
          <w:color w:val="000000"/>
          <w:rtl/>
        </w:rPr>
        <w:t>אומד</w:t>
      </w:r>
      <w:r w:rsidR="00AE482B" w:rsidRPr="00AE482B">
        <w:rPr>
          <w:rFonts w:hint="cs"/>
          <w:color w:val="000000"/>
          <w:rtl/>
        </w:rPr>
        <w:t xml:space="preserve"> </w:t>
      </w:r>
      <w:r w:rsidR="00AE482B" w:rsidRPr="00AE482B">
        <w:rPr>
          <w:color w:val="000000"/>
          <w:rtl/>
        </w:rPr>
        <w:t xml:space="preserve">דעת הצדדים </w:t>
      </w:r>
      <w:r w:rsidR="00AE482B" w:rsidRPr="00AE482B">
        <w:rPr>
          <w:rFonts w:hint="cs"/>
          <w:color w:val="000000"/>
          <w:rtl/>
        </w:rPr>
        <w:t>וכו'</w:t>
      </w:r>
      <w:r w:rsidR="00AE482B" w:rsidRPr="00AE482B">
        <w:rPr>
          <w:rFonts w:ascii="Arial" w:eastAsia="Calibri" w:hAnsi="Arial" w:hint="cs"/>
          <w:rtl/>
        </w:rPr>
        <w:t>, כפי שנאמר בפרשת חליווה שאוזכרה לעיל:</w:t>
      </w:r>
      <w:r w:rsidR="00987B3E" w:rsidRPr="00AE482B">
        <w:rPr>
          <w:rFonts w:ascii="Arial" w:eastAsia="Calibri" w:hAnsi="Arial" w:hint="cs"/>
          <w:rtl/>
        </w:rPr>
        <w:t xml:space="preserve"> </w:t>
      </w:r>
    </w:p>
    <w:p w:rsidR="00987B3E" w:rsidRPr="00AE482B" w:rsidRDefault="00AE482B" w:rsidP="004110E4">
      <w:pPr>
        <w:pStyle w:val="af0"/>
        <w:spacing w:line="360" w:lineRule="auto"/>
        <w:jc w:val="both"/>
        <w:rPr>
          <w:rFonts w:ascii="Aharoni" w:eastAsia="Calibri" w:hAnsi="Aharoni" w:cs="Aharoni"/>
          <w:rtl/>
        </w:rPr>
      </w:pPr>
      <w:r w:rsidRPr="00AE482B">
        <w:rPr>
          <w:rFonts w:ascii="Aharoni" w:hAnsi="Aharoni" w:cs="Aharoni"/>
          <w:color w:val="000000"/>
          <w:rtl/>
        </w:rPr>
        <w:t xml:space="preserve">"על-כן פתוחה הדרך בפני בית-הדין הרבני האזורי הדן בתביעת המשיבה למזונותיה, </w:t>
      </w:r>
      <w:r w:rsidRPr="00AE482B">
        <w:rPr>
          <w:rFonts w:ascii="Aharoni" w:hAnsi="Aharoni" w:cs="Aharoni"/>
          <w:color w:val="000000"/>
          <w:u w:val="single"/>
          <w:rtl/>
        </w:rPr>
        <w:t>לפרש את ההסכם בהתאם לאומד-דעת הצדדים כפי שהיא משתמעת מלשונו ומנסיבות העניין</w:t>
      </w:r>
      <w:r w:rsidR="004110E4">
        <w:rPr>
          <w:rFonts w:ascii="Aharoni" w:hAnsi="Aharoni" w:cs="Aharoni" w:hint="cs"/>
          <w:color w:val="000000"/>
          <w:rtl/>
        </w:rPr>
        <w:t>.</w:t>
      </w:r>
      <w:r w:rsidRPr="00AE482B">
        <w:rPr>
          <w:rFonts w:ascii="Aharoni" w:hAnsi="Aharoni" w:cs="Aharoni"/>
          <w:color w:val="000000"/>
          <w:rtl/>
        </w:rPr>
        <w:t>"</w:t>
      </w:r>
    </w:p>
    <w:p w:rsidR="004110E4" w:rsidRPr="004110E4" w:rsidRDefault="004110E4" w:rsidP="004110E4">
      <w:pPr>
        <w:ind w:firstLine="444"/>
        <w:jc w:val="both"/>
        <w:rPr>
          <w:rFonts w:ascii="Arial" w:eastAsia="Calibri" w:hAnsi="Arial"/>
          <w:u w:val="single"/>
          <w:rtl/>
        </w:rPr>
      </w:pPr>
      <w:r w:rsidRPr="004110E4">
        <w:rPr>
          <w:rFonts w:ascii="Arial" w:eastAsia="Calibri" w:hAnsi="Arial"/>
          <w:u w:val="single"/>
          <w:rtl/>
        </w:rPr>
        <w:t>בג"ץ 8578/01 </w:t>
      </w:r>
      <w:r w:rsidRPr="004110E4">
        <w:rPr>
          <w:rFonts w:ascii="Arial" w:eastAsia="Calibri" w:hAnsi="Arial"/>
          <w:b/>
          <w:bCs/>
          <w:u w:val="single"/>
          <w:rtl/>
        </w:rPr>
        <w:t>חיים חליווה נ' עליזה חליווה</w:t>
      </w:r>
      <w:r w:rsidRPr="004110E4">
        <w:rPr>
          <w:rFonts w:ascii="Arial" w:eastAsia="Calibri" w:hAnsi="Arial"/>
          <w:u w:val="single"/>
          <w:rtl/>
        </w:rPr>
        <w:t xml:space="preserve"> </w:t>
      </w:r>
    </w:p>
    <w:p w:rsidR="00C60F49" w:rsidRDefault="00C60F49" w:rsidP="00EE5F7B">
      <w:pPr>
        <w:spacing w:line="360" w:lineRule="auto"/>
        <w:jc w:val="both"/>
        <w:rPr>
          <w:rFonts w:ascii="Arial" w:eastAsia="Calibri" w:hAnsi="Arial"/>
          <w:rtl/>
        </w:rPr>
      </w:pPr>
    </w:p>
    <w:p w:rsidR="004110E4" w:rsidRDefault="004110E4" w:rsidP="00573CCF">
      <w:pPr>
        <w:spacing w:after="120" w:line="360" w:lineRule="auto"/>
        <w:jc w:val="both"/>
        <w:rPr>
          <w:rFonts w:ascii="David" w:hAnsi="David"/>
          <w:b/>
          <w:bCs/>
          <w:u w:val="single"/>
          <w:rtl/>
        </w:rPr>
      </w:pPr>
    </w:p>
    <w:p w:rsidR="001E427E" w:rsidRDefault="001E427E" w:rsidP="00573CCF">
      <w:pPr>
        <w:spacing w:after="120" w:line="360" w:lineRule="auto"/>
        <w:jc w:val="both"/>
        <w:rPr>
          <w:rFonts w:ascii="David" w:eastAsiaTheme="minorHAnsi" w:hAnsi="David"/>
          <w:b/>
          <w:bCs/>
          <w:u w:val="single"/>
          <w:rtl/>
        </w:rPr>
      </w:pPr>
      <w:r>
        <w:rPr>
          <w:rFonts w:ascii="David" w:hAnsi="David"/>
          <w:b/>
          <w:bCs/>
          <w:u w:val="single"/>
          <w:rtl/>
        </w:rPr>
        <w:t>סוף דבר</w:t>
      </w:r>
    </w:p>
    <w:p w:rsidR="001E427E" w:rsidRDefault="001E427E" w:rsidP="00573CCF">
      <w:pPr>
        <w:spacing w:after="120" w:line="360" w:lineRule="auto"/>
        <w:jc w:val="both"/>
        <w:rPr>
          <w:rFonts w:ascii="David" w:hAnsi="David"/>
        </w:rPr>
      </w:pPr>
      <w:r>
        <w:rPr>
          <w:rFonts w:ascii="David" w:hAnsi="David"/>
          <w:b/>
          <w:bCs/>
          <w:rtl/>
        </w:rPr>
        <w:t>לאור כל האמור לעיל אני מורה על דחיית בקשת רשות הערעור.</w:t>
      </w:r>
    </w:p>
    <w:p w:rsidR="001E427E" w:rsidRDefault="001E427E" w:rsidP="00573CCF">
      <w:pPr>
        <w:spacing w:after="120" w:line="360" w:lineRule="auto"/>
        <w:jc w:val="both"/>
        <w:rPr>
          <w:rFonts w:ascii="David" w:eastAsia="Calibri" w:hAnsi="David"/>
          <w:rtl/>
        </w:rPr>
      </w:pPr>
      <w:r>
        <w:rPr>
          <w:rFonts w:ascii="David" w:eastAsia="Calibri" w:hAnsi="David"/>
          <w:rtl/>
        </w:rPr>
        <w:t>משלא נדרשה תשובה אין צו להוצאות והעירבון ככל שהופקד יוחזר למפקיד באמצעות ב"כ.</w:t>
      </w:r>
    </w:p>
    <w:p w:rsidR="001E427E" w:rsidRDefault="001E427E" w:rsidP="00573CCF">
      <w:pPr>
        <w:spacing w:after="120" w:line="360" w:lineRule="auto"/>
        <w:jc w:val="both"/>
        <w:rPr>
          <w:rFonts w:ascii="David" w:eastAsia="Calibri" w:hAnsi="David" w:cs="Guttman Yad-Brush"/>
          <w:u w:val="single"/>
          <w:rtl/>
        </w:rPr>
      </w:pPr>
    </w:p>
    <w:p w:rsidR="001E427E" w:rsidRDefault="001E427E" w:rsidP="0043330E">
      <w:pPr>
        <w:spacing w:after="120" w:line="360" w:lineRule="auto"/>
        <w:jc w:val="both"/>
        <w:rPr>
          <w:rFonts w:ascii="David" w:eastAsia="Calibri" w:hAnsi="David"/>
          <w:u w:val="single"/>
          <w:rtl/>
        </w:rPr>
      </w:pPr>
      <w:r>
        <w:rPr>
          <w:rFonts w:ascii="David" w:eastAsia="Calibri" w:hAnsi="David"/>
          <w:u w:val="single"/>
          <w:rtl/>
        </w:rPr>
        <w:t>ההחלטה מותרת לפירסום בהשמטת פרטים מזהים</w:t>
      </w:r>
    </w:p>
    <w:p w:rsidR="00694556" w:rsidRPr="00B95D6E" w:rsidRDefault="00694556">
      <w:pPr>
        <w:spacing w:line="360" w:lineRule="auto"/>
        <w:jc w:val="both"/>
        <w:rPr>
          <w:rFonts w:ascii="Arial" w:hAnsi="Arial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>נית</w:t>
      </w:r>
      <w:r>
        <w:rPr>
          <w:rFonts w:ascii="Arial" w:hAnsi="Arial" w:hint="cs"/>
          <w:rtl/>
        </w:rPr>
        <w:t>נה</w:t>
      </w:r>
      <w:r w:rsidR="00005C8B">
        <w:rPr>
          <w:rFonts w:ascii="Arial" w:hAnsi="Arial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rtl/>
            </w:rPr>
            <w:t>כ"ו תשרי תשפ"ה</w:t>
          </w:r>
        </w:sdtContent>
      </w:sdt>
      <w:r w:rsidR="00005C8B">
        <w:rPr>
          <w:rFonts w:ascii="Arial" w:hAnsi="Arial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rtl/>
            </w:rPr>
            <w:t>28 אוקטובר 2024</w:t>
          </w:r>
        </w:sdtContent>
      </w:sdt>
      <w:r w:rsidR="00005C8B">
        <w:rPr>
          <w:rFonts w:ascii="Arial" w:hAnsi="Arial"/>
          <w:rtl/>
        </w:rPr>
        <w:t>, בהעדר הצדדים.</w:t>
      </w:r>
    </w:p>
    <w:p w:rsidR="00C43648" w:rsidRDefault="00D97CF7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lastRenderedPageBreak/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836301413"/>
        </w:sdtPr>
        <w:sdtEndPr/>
        <w:sdtContent>
          <w:r w:rsidR="002164D3">
            <w:rPr>
              <w:noProof/>
            </w:rPr>
            <w:drawing>
              <wp:inline distT="0" distB="0" distL="0" distR="0" wp14:editId="50D07946">
                <wp:extent cx="1085850" cy="12096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4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1209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rtl/>
        </w:rPr>
      </w:pPr>
    </w:p>
    <w:sectPr w:rsidR="00694556" w:rsidSect="00601B9B">
      <w:headerReference w:type="default" r:id="rId15"/>
      <w:footerReference w:type="default" r:id="rId16"/>
      <w:pgSz w:w="11907" w:h="16840" w:code="9"/>
      <w:pgMar w:top="1440" w:right="1800" w:bottom="567" w:left="1800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56" w:rsidRDefault="00005C8B">
      <w:r>
        <w:separator/>
      </w:r>
    </w:p>
  </w:endnote>
  <w:endnote w:type="continuationSeparator" w:id="0">
    <w:p w:rsidR="00694556" w:rsidRDefault="0000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TUR"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uttman Yad-Brush">
    <w:panose1 w:val="02010401010101010101"/>
    <w:charset w:val="B1"/>
    <w:family w:val="auto"/>
    <w:pitch w:val="variable"/>
    <w:sig w:usb0="00000801" w:usb1="40000000" w:usb2="00000000" w:usb3="00000000" w:csb0="0000002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E765F7" w:rsidRDefault="000C3B60">
    <w:pPr>
      <w:pStyle w:val="a6"/>
      <w:jc w:val="center"/>
      <w:rPr>
        <w:rStyle w:val="ae"/>
        <w:rFonts w:ascii="David" w:hAnsi="David"/>
      </w:rPr>
    </w:pPr>
    <w:r w:rsidRPr="00E765F7">
      <w:rPr>
        <w:rStyle w:val="ae"/>
        <w:rFonts w:ascii="David" w:hAnsi="David"/>
      </w:rPr>
      <w:fldChar w:fldCharType="begin"/>
    </w:r>
    <w:r w:rsidR="00005C8B" w:rsidRPr="00E765F7">
      <w:rPr>
        <w:rStyle w:val="ae"/>
        <w:rFonts w:ascii="David" w:hAnsi="David"/>
      </w:rPr>
      <w:instrText xml:space="preserve"> PAGE </w:instrText>
    </w:r>
    <w:r w:rsidRPr="00E765F7">
      <w:rPr>
        <w:rStyle w:val="ae"/>
        <w:rFonts w:ascii="David" w:hAnsi="David"/>
      </w:rPr>
      <w:fldChar w:fldCharType="separate"/>
    </w:r>
    <w:r w:rsidR="00232EBB">
      <w:rPr>
        <w:rStyle w:val="ae"/>
        <w:rFonts w:ascii="David" w:hAnsi="David"/>
        <w:noProof/>
        <w:rtl/>
      </w:rPr>
      <w:t>1</w:t>
    </w:r>
    <w:r w:rsidRPr="00E765F7">
      <w:rPr>
        <w:rStyle w:val="ae"/>
        <w:rFonts w:ascii="David" w:hAnsi="David"/>
      </w:rPr>
      <w:fldChar w:fldCharType="end"/>
    </w:r>
    <w:r w:rsidR="00005C8B" w:rsidRPr="00E765F7">
      <w:rPr>
        <w:rStyle w:val="ae"/>
        <w:rFonts w:ascii="David" w:hAnsi="David"/>
        <w:rtl/>
      </w:rPr>
      <w:t xml:space="preserve"> מתוך </w:t>
    </w:r>
    <w:r w:rsidRPr="00E765F7">
      <w:rPr>
        <w:rStyle w:val="ae"/>
        <w:rFonts w:ascii="David" w:hAnsi="David"/>
      </w:rPr>
      <w:fldChar w:fldCharType="begin"/>
    </w:r>
    <w:r w:rsidR="00005C8B" w:rsidRPr="00E765F7">
      <w:rPr>
        <w:rStyle w:val="ae"/>
        <w:rFonts w:ascii="David" w:hAnsi="David"/>
      </w:rPr>
      <w:instrText xml:space="preserve"> NUMPAGES </w:instrText>
    </w:r>
    <w:r w:rsidRPr="00E765F7">
      <w:rPr>
        <w:rStyle w:val="ae"/>
        <w:rFonts w:ascii="David" w:hAnsi="David"/>
      </w:rPr>
      <w:fldChar w:fldCharType="separate"/>
    </w:r>
    <w:r w:rsidR="00232EBB">
      <w:rPr>
        <w:rStyle w:val="ae"/>
        <w:rFonts w:ascii="David" w:hAnsi="David"/>
        <w:noProof/>
        <w:rtl/>
      </w:rPr>
      <w:t>5</w:t>
    </w:r>
    <w:r w:rsidRPr="00E765F7">
      <w:rPr>
        <w:rStyle w:val="ae"/>
        <w:rFonts w:ascii="David" w:hAnsi="Davi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56" w:rsidRDefault="00005C8B">
      <w:r>
        <w:separator/>
      </w:r>
    </w:p>
  </w:footnote>
  <w:footnote w:type="continuationSeparator" w:id="0">
    <w:p w:rsidR="00694556" w:rsidRDefault="0000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5"/>
      <w:jc w:val="center"/>
      <w:rPr>
        <w:rFonts w:cs="FrankRuehl"/>
        <w:sz w:val="28"/>
        <w:szCs w:val="28"/>
        <w:rtl/>
      </w:rPr>
    </w:pPr>
    <w:r>
      <w:rPr>
        <w:rFonts w:cs="FrankRuehl"/>
        <w:noProof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7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811"/>
      <w:gridCol w:w="3496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5"/>
                <w:jc w:val="center"/>
                <w:rPr>
                  <w:rFonts w:ascii="Tahoma" w:hAnsi="Tahoma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המשפט המחוזי בחיפה בשבתו כבית-משפט לערעורים אזרחיים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5"/>
            <w:jc w:val="right"/>
            <w:rPr>
              <w:b/>
              <w:bCs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D97CF7" w:rsidP="00CA2F5B">
          <w:pPr>
            <w:rPr>
              <w:sz w:val="20"/>
              <w:szCs w:val="20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E765F7">
                <w:rPr>
                  <w:b/>
                  <w:bCs/>
                  <w:sz w:val="26"/>
                  <w:szCs w:val="26"/>
                  <w:rtl/>
                </w:rPr>
                <w:t>רמ"ש</w:t>
              </w:r>
            </w:sdtContent>
          </w:sdt>
          <w:r w:rsidR="00005C8B">
            <w:rPr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E765F7">
                <w:rPr>
                  <w:b/>
                  <w:bCs/>
                  <w:sz w:val="26"/>
                  <w:szCs w:val="26"/>
                  <w:rtl/>
                </w:rPr>
                <w:t>47529-10-24</w:t>
              </w:r>
            </w:sdtContent>
          </w:sdt>
          <w:r w:rsidR="00005C8B">
            <w:rPr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sz w:val="26"/>
                <w:szCs w:val="26"/>
                <w:rtl/>
              </w:rPr>
              <w:alias w:val="3154"/>
              <w:tag w:val="3154"/>
              <w:id w:val="-1714497037"/>
              <w:placeholder>
                <w:docPart w:val="4672CCA166BA4F0A892EB1D7BA0002CB"/>
              </w:placeholder>
              <w:text w:multiLine="1"/>
            </w:sdtPr>
            <w:sdtEndPr/>
            <w:sdtContent>
              <w:r w:rsidR="00E765F7">
                <w:rPr>
                  <w:b/>
                  <w:bCs/>
                  <w:sz w:val="26"/>
                  <w:szCs w:val="26"/>
                  <w:rtl/>
                </w:rPr>
                <w:t>ד</w:t>
              </w:r>
              <w:r w:rsidR="00CA2F5B">
                <w:rPr>
                  <w:rFonts w:hint="cs"/>
                  <w:b/>
                  <w:bCs/>
                  <w:sz w:val="26"/>
                  <w:szCs w:val="26"/>
                  <w:rtl/>
                </w:rPr>
                <w:t>'</w:t>
              </w:r>
              <w:r w:rsidR="00E765F7">
                <w:rPr>
                  <w:b/>
                  <w:bCs/>
                  <w:sz w:val="26"/>
                  <w:szCs w:val="26"/>
                  <w:rtl/>
                </w:rPr>
                <w:t xml:space="preserve"> נ' ד</w:t>
              </w:r>
              <w:r w:rsidR="00CA2F5B">
                <w:rPr>
                  <w:rFonts w:hint="cs"/>
                  <w:b/>
                  <w:bCs/>
                  <w:sz w:val="26"/>
                  <w:szCs w:val="26"/>
                  <w:rtl/>
                </w:rPr>
                <w:t>'</w:t>
              </w:r>
            </w:sdtContent>
          </w:sdt>
          <w:r w:rsidR="00CD516B">
            <w:rPr>
              <w:b/>
              <w:bCs/>
              <w:sz w:val="26"/>
              <w:szCs w:val="26"/>
              <w:rtl/>
            </w:rPr>
            <w:t xml:space="preserve"> </w:t>
          </w:r>
          <w:r w:rsidR="007D45E3">
            <w:rPr>
              <w:rFonts w:hint="cs"/>
              <w:sz w:val="20"/>
              <w:szCs w:val="20"/>
              <w:rtl/>
            </w:rPr>
            <w:t xml:space="preserve">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</w:p>
      </w:tc>
    </w:tr>
  </w:tbl>
  <w:p w:rsidR="00694556" w:rsidRDefault="00005C8B">
    <w:pPr>
      <w:pStyle w:val="a5"/>
      <w:rPr>
        <w:rtl/>
      </w:rPr>
    </w:pPr>
    <w:r>
      <w:rPr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8041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B2528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6EA1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ED5D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AE1F3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36E66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8CBF4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284BD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A0D37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68D01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B50756"/>
    <w:multiLevelType w:val="hybridMultilevel"/>
    <w:tmpl w:val="392A8AF4"/>
    <w:lvl w:ilvl="0" w:tplc="1D70A082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1" w15:restartNumberingAfterBreak="0">
    <w:nsid w:val="36800E89"/>
    <w:multiLevelType w:val="hybridMultilevel"/>
    <w:tmpl w:val="69B6081E"/>
    <w:lvl w:ilvl="0" w:tplc="7D9C6EF0">
      <w:start w:val="1"/>
      <w:numFmt w:val="hebrew1"/>
      <w:lvlText w:val="(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2" w15:restartNumberingAfterBreak="0">
    <w:nsid w:val="43F42977"/>
    <w:multiLevelType w:val="hybridMultilevel"/>
    <w:tmpl w:val="392A8AF4"/>
    <w:lvl w:ilvl="0" w:tplc="1D70A082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3" w15:restartNumberingAfterBreak="0">
    <w:nsid w:val="47D33D78"/>
    <w:multiLevelType w:val="hybridMultilevel"/>
    <w:tmpl w:val="00CA8CC2"/>
    <w:lvl w:ilvl="0" w:tplc="83AE43E0">
      <w:start w:val="1"/>
      <w:numFmt w:val="hebrew1"/>
      <w:lvlText w:val="(%1)"/>
      <w:lvlJc w:val="left"/>
      <w:pPr>
        <w:ind w:left="720" w:hanging="360"/>
      </w:pPr>
      <w:rPr>
        <w:rFonts w:ascii="Aharoni" w:hAnsi="Aharoni" w:cs="Aharon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1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18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2064118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2064118&amp;lt;/CaseID&amp;gt;_x000d__x000a_        &amp;lt;CaseMonth&amp;gt;10&amp;lt;/CaseMonth&amp;gt;_x000d__x000a_        &amp;lt;CaseYear&amp;gt;2024&amp;lt;/CaseYear&amp;gt;_x000d__x000a_        &amp;lt;CaseNumber&amp;gt;47529&amp;lt;/CaseNumber&amp;gt;_x000d__x000a_        &amp;lt;NumeratorGroupID&amp;gt;1&amp;lt;/NumeratorGroupID&amp;gt;_x000d__x000a_        &amp;lt;CaseName&amp;gt;דבס נ&amp;#39; דבס&amp;lt;/CaseName&amp;gt;_x000d__x000a_        &amp;lt;CourtID&amp;gt;13&amp;lt;/CourtID&amp;gt;_x000d__x000a_        &amp;lt;CaseTypeID&amp;gt;10074&amp;lt;/CaseTypeID&amp;gt;_x000d__x000a_        &amp;lt;CaseInterestID&amp;gt;101&amp;lt;/CaseInterestID&amp;gt;_x000d__x000a_        &amp;lt;CaseJudgeName&amp;gt;אריה נאמן&amp;lt;/CaseJudgeName&amp;gt;_x000d__x000a_        &amp;lt;CaseLinkTypeID&amp;gt;7&amp;lt;/CaseLinkTypeID&amp;gt;_x000d__x000a_        &amp;lt;ProcedureID&amp;gt;1&amp;lt;/ProcedureID&amp;gt;_x000d__x000a_        &amp;lt;CaseStatusID&amp;gt;1&amp;lt;/CaseStatusID&amp;gt;_x000d__x000a_        &amp;lt;ProceedingID&amp;gt;14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47529-10-24&amp;lt;/CaseDisplayIdentifier&amp;gt;_x000d__x000a_        &amp;lt;CaseTypeDesc&amp;gt;רמ&amp;quot;ש&amp;lt;/CaseTypeDesc&amp;gt;_x000d__x000a_        &amp;lt;CourtDesc&amp;gt;המחוזי חיפה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0&amp;lt;/CaseNextDeterminingTask&amp;gt;_x000d__x000a_        &amp;lt;CaseOpenDate&amp;gt;2024-10-27T13:29:00+02:00&amp;lt;/CaseOpenDate&amp;gt;_x000d__x000a_        &amp;lt;PleaTypeID&amp;gt;5&amp;lt;/PleaTypeID&amp;gt;_x000d__x000a_        &amp;lt;CourtLevelID&amp;gt;2&amp;lt;/CourtLevelID&amp;gt;_x000d__x000a_        &amp;lt;CourtLevelCaseTypeInterestID&amp;gt;419&amp;lt;/CourtLevelCaseTypeInterestID&amp;gt;_x000d__x000a_        &amp;lt;CaseJudgeFirstName&amp;gt;אריה&amp;lt;/CaseJudgeFirstName&amp;gt;_x000d__x000a_        &amp;lt;CaseJudgeLastName&amp;gt;נאמן&amp;lt;/CaseJudgeLastName&amp;gt;_x000d__x000a_        &amp;lt;JudicalPersonID&amp;gt;058677980@GOV.IL&amp;lt;/JudicalPersonID&amp;gt;_x000d__x000a_        &amp;lt;IsJudicalPanel&amp;gt;false&amp;lt;/IsJudicalPanel&amp;gt;_x000d__x000a_        &amp;lt;CourtDisplayName&amp;gt;בית המשפט המחוזי בחיפה בשבתו כבית-משפט לערעורים אזרחיים&amp;lt;/CourtDisplayName&amp;gt;_x000d__x000a_        &amp;lt;IsAllStartDataCollected&amp;gt;true&amp;lt;/IsAllStartDataCollected&amp;gt;_x000d__x000a_        &amp;lt;IsMainCase&amp;gt;true&amp;lt;/IsMainCase&amp;gt;_x000d__x000a_        &amp;lt;CaseDesc&amp;gt;תיק נייר הועבר למדור. &amp;lt;/CaseDesc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tru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2064118&amp;lt;/CaseID&amp;gt;_x000d__x000a_        &amp;lt;CaseMonth&amp;gt;10&amp;lt;/CaseMonth&amp;gt;_x000d__x000a_        &amp;lt;CaseYear&amp;gt;2024&amp;lt;/CaseYear&amp;gt;_x000d__x000a_        &amp;lt;CaseNumber&amp;gt;47529&amp;lt;/CaseNumber&amp;gt;_x000d__x000a_        &amp;lt;NumeratorGroupID&amp;gt;1&amp;lt;/NumeratorGroupID&amp;gt;_x000d__x000a_        &amp;lt;CaseName&amp;gt;דבס נ&amp;#39; דבס&amp;lt;/CaseName&amp;gt;_x000d__x000a_        &amp;lt;CourtID&amp;gt;13&amp;lt;/CourtID&amp;gt;_x000d__x000a_        &amp;lt;CaseTypeID&amp;gt;10074&amp;lt;/CaseTypeID&amp;gt;_x000d__x000a_        &amp;lt;CaseInterestID&amp;gt;101&amp;lt;/CaseInterestID&amp;gt;_x000d__x000a_        &amp;lt;CaseJudgeName&amp;gt;אריה נאמן&amp;lt;/CaseJudgeName&amp;gt;_x000d__x000a_        &amp;lt;CaseLinkTypeID&amp;gt;7&amp;lt;/CaseLinkTypeID&amp;gt;_x000d__x000a_        &amp;lt;ProcedureID&amp;gt;1&amp;lt;/ProcedureID&amp;gt;_x000d__x000a_        &amp;lt;CaseStatusID&amp;gt;1&amp;lt;/CaseStatusID&amp;gt;_x000d__x000a_        &amp;lt;ProceedingID&amp;gt;14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47529-10-24&amp;lt;/CaseDisplayIdentifier&amp;gt;_x000d__x000a_        &amp;lt;CaseTypeDesc&amp;gt;רמ&amp;quot;ש&amp;lt;/CaseTypeDesc&amp;gt;_x000d__x000a_        &amp;lt;CourtDesc&amp;gt;המחוזי חיפה&amp;lt;/CourtDesc&amp;gt;_x000d__x000a_        &amp;lt;CaseStageDesc&amp;gt;תיק אלקטרוני&amp;lt;/CaseStageDesc&amp;gt;_x000d__x000a_        &amp;lt;CaseNextDeterminingTask&amp;gt;140&amp;lt;/CaseNextDeterminingTask&amp;gt;_x000d__x000a_        &amp;lt;CaseOpenDate&amp;gt;2024-10-27T13:29:00+02:00&amp;lt;/CaseOpenDate&amp;gt;_x000d__x000a_        &amp;lt;PleaTypeID&amp;gt;5&amp;lt;/PleaTypeID&amp;gt;_x000d__x000a_        &amp;lt;CourtLevelID&amp;gt;2&amp;lt;/CourtLevelID&amp;gt;_x000d__x000a_        &amp;lt;CourtLevelCaseTypeInterestID&amp;gt;419&amp;lt;/CourtLevelCaseTypeInterestID&amp;gt;_x000d__x000a_        &amp;lt;CaseJudgeFirstName&amp;gt;אריה&amp;lt;/CaseJudgeFirstName&amp;gt;_x000d__x000a_        &amp;lt;CaseJudgeLastName&amp;gt;נאמן&amp;lt;/CaseJudgeLastName&amp;gt;_x000d__x000a_        &amp;lt;JudicalPersonID&amp;gt;058677980@GOV.IL&amp;lt;/JudicalPersonID&amp;gt;_x000d__x000a_        &amp;lt;IsJudicalPanel&amp;gt;false&amp;lt;/IsJudicalPanel&amp;gt;_x000d__x000a_        &amp;lt;CourtDisplayName&amp;gt;בית המשפט המחוזי בחיפה בשבתו כבית-משפט לערעורים אזרחיים&amp;lt;/CourtDisplayName&amp;gt;_x000d__x000a_        &amp;lt;IsAllStartDataCollected&amp;gt;true&amp;lt;/IsAllStartDataCollected&amp;gt;_x000d__x000a_        &amp;lt;IsMainCase&amp;gt;true&amp;lt;/IsMainCase&amp;gt;_x000d__x000a_        &amp;lt;CaseDesc&amp;gt;תיק נייר הועבר למדור. &amp;lt;/CaseDesc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13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5628574&amp;lt;/DecisionID&amp;gt;_x000d__x000a_        &amp;lt;DecisionName&amp;gt;החלטה  שניתנה ע&amp;quot;י  אריה נאמן&amp;lt;/DecisionName&amp;gt;_x000d__x000a_        &amp;lt;DecisionStatusID&amp;gt;1&amp;lt;/DecisionStatusID&amp;gt;_x000d__x000a_        &amp;lt;DecisionStatusChangeDate&amp;gt;2024-10-28T12:12:53.793+02:00&amp;lt;/DecisionStatusChangeDate&amp;gt;_x000d__x000a_        &amp;lt;DecisionSignatureDate&amp;gt;2024-10-28T09:00:05.073+02:00&amp;lt;/DecisionSignatureDate&amp;gt;_x000d__x000a_        &amp;lt;DecisionSignatureUserID&amp;gt;058677980@GOV.IL&amp;lt;/DecisionSignatureUserID&amp;gt;_x000d__x000a_        &amp;lt;DecisionCreateDate&amp;gt;2024-10-28T08:59:54.673+02:00&amp;lt;/DecisionCreateDate&amp;gt;_x000d__x000a_        &amp;lt;DecisionChangeDate&amp;gt;2024-10-28T12:12:53.907+02:00&amp;lt;/DecisionChangeDate&amp;gt;_x000d__x000a_        &amp;lt;DecisionChangeUserID&amp;gt;0586779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58608690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586779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38742052@GOV.IL&amp;lt;/DecisionCreationUserID&amp;gt;_x000d__x000a_        &amp;lt;DecisionDisplayName&amp;gt;החלטה  שניתנה ע&amp;quot;י  אריה נאמן&amp;lt;/DecisionDisplayName&amp;gt;_x000d__x000a_        &amp;lt;IsScanned&amp;gt;false&amp;lt;/IsScanned&amp;gt;_x000d__x000a_        &amp;lt;DecisionSignatureUserName&amp;gt;אריה נאמן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&amp;lt;/DecisionNumberInCase&amp;gt;_x000d__x000a_      &amp;lt;/dt_Decision&amp;gt;_x000d__x000a_      &amp;lt;dt_DecisionCase diffgr:id=&amp;quot;dt_DecisionCase1&amp;quot; msdata:rowOrder=&amp;quot;0&amp;quot;&amp;gt;_x000d__x000a_        &amp;lt;DecisionID&amp;gt;155628574&amp;lt;/DecisionID&amp;gt;_x000d__x000a_        &amp;lt;CaseID&amp;gt;82064118&amp;lt;/CaseID&amp;gt;_x000d__x000a_        &amp;lt;IsOriginal&amp;gt;true&amp;lt;/IsOriginal&amp;gt;_x000d__x000a_        &amp;lt;IsDeleted&amp;gt;false&amp;lt;/IsDeleted&amp;gt;_x000d__x000a_        &amp;lt;CaseName&amp;gt;דבס נ&amp;#39; דבס&amp;lt;/CaseName&amp;gt;_x000d__x000a_        &amp;lt;CaseDisplayIdentifier&amp;gt;47529-10-24 רמ&amp;quot;ש&amp;lt;/CaseDisplayIdentifier&amp;gt;_x000d__x000a_      &amp;lt;/dt_DecisionCase&amp;gt;_x000d__x000a_    &amp;lt;/DecisionDS&amp;gt;_x000d__x000a_  &amp;lt;/diffgr:diffgram&amp;gt;_x000d__x000a_&amp;lt;/DecisionDS&amp;gt;"/>
    <w:docVar w:name="DecisionID" w:val="155628574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07DE0"/>
    <w:rsid w:val="000346CC"/>
    <w:rsid w:val="0004230A"/>
    <w:rsid w:val="000529D2"/>
    <w:rsid w:val="000564AB"/>
    <w:rsid w:val="00064FBD"/>
    <w:rsid w:val="00082AB2"/>
    <w:rsid w:val="000855A6"/>
    <w:rsid w:val="000906FE"/>
    <w:rsid w:val="00096AF7"/>
    <w:rsid w:val="000B344B"/>
    <w:rsid w:val="000C3B0F"/>
    <w:rsid w:val="000C3B60"/>
    <w:rsid w:val="000D7692"/>
    <w:rsid w:val="000E0DD2"/>
    <w:rsid w:val="000E3AF1"/>
    <w:rsid w:val="000F0BC8"/>
    <w:rsid w:val="000F0DD6"/>
    <w:rsid w:val="000F5B2D"/>
    <w:rsid w:val="00107E6D"/>
    <w:rsid w:val="0011194C"/>
    <w:rsid w:val="0011424C"/>
    <w:rsid w:val="001173C6"/>
    <w:rsid w:val="0012364E"/>
    <w:rsid w:val="00135541"/>
    <w:rsid w:val="001367BC"/>
    <w:rsid w:val="00144D2A"/>
    <w:rsid w:val="0014653E"/>
    <w:rsid w:val="00177D2F"/>
    <w:rsid w:val="00180519"/>
    <w:rsid w:val="001900F0"/>
    <w:rsid w:val="00191C82"/>
    <w:rsid w:val="001C4003"/>
    <w:rsid w:val="001D4DBF"/>
    <w:rsid w:val="001E427E"/>
    <w:rsid w:val="001E75CA"/>
    <w:rsid w:val="001F03B9"/>
    <w:rsid w:val="001F7439"/>
    <w:rsid w:val="0020001B"/>
    <w:rsid w:val="002164D3"/>
    <w:rsid w:val="002265FF"/>
    <w:rsid w:val="00232EBB"/>
    <w:rsid w:val="00235B97"/>
    <w:rsid w:val="00246628"/>
    <w:rsid w:val="00271B56"/>
    <w:rsid w:val="002C344E"/>
    <w:rsid w:val="002E1B6D"/>
    <w:rsid w:val="002E75E9"/>
    <w:rsid w:val="002F0B1E"/>
    <w:rsid w:val="00305C81"/>
    <w:rsid w:val="00307A6A"/>
    <w:rsid w:val="00307C40"/>
    <w:rsid w:val="003141E2"/>
    <w:rsid w:val="00320433"/>
    <w:rsid w:val="003230C7"/>
    <w:rsid w:val="00327E50"/>
    <w:rsid w:val="0033597A"/>
    <w:rsid w:val="00343D89"/>
    <w:rsid w:val="0035778B"/>
    <w:rsid w:val="00362612"/>
    <w:rsid w:val="0036743F"/>
    <w:rsid w:val="003715DD"/>
    <w:rsid w:val="003823E0"/>
    <w:rsid w:val="003A4521"/>
    <w:rsid w:val="003A6400"/>
    <w:rsid w:val="003B3E8D"/>
    <w:rsid w:val="003D1C8C"/>
    <w:rsid w:val="003F4BD3"/>
    <w:rsid w:val="003F61F2"/>
    <w:rsid w:val="0040096C"/>
    <w:rsid w:val="004110E4"/>
    <w:rsid w:val="00414F1F"/>
    <w:rsid w:val="0043125D"/>
    <w:rsid w:val="0043330E"/>
    <w:rsid w:val="0043502B"/>
    <w:rsid w:val="004443AC"/>
    <w:rsid w:val="00444B02"/>
    <w:rsid w:val="00451E28"/>
    <w:rsid w:val="004549C7"/>
    <w:rsid w:val="00462C62"/>
    <w:rsid w:val="00465D36"/>
    <w:rsid w:val="00476A1C"/>
    <w:rsid w:val="004C17EE"/>
    <w:rsid w:val="004C345A"/>
    <w:rsid w:val="004C4BDF"/>
    <w:rsid w:val="004D1187"/>
    <w:rsid w:val="004D3AA0"/>
    <w:rsid w:val="004E1987"/>
    <w:rsid w:val="004E1DEA"/>
    <w:rsid w:val="004E2E15"/>
    <w:rsid w:val="004E6E3C"/>
    <w:rsid w:val="004F0F71"/>
    <w:rsid w:val="00511B90"/>
    <w:rsid w:val="00520898"/>
    <w:rsid w:val="00520972"/>
    <w:rsid w:val="00523621"/>
    <w:rsid w:val="0052494F"/>
    <w:rsid w:val="00524986"/>
    <w:rsid w:val="00525091"/>
    <w:rsid w:val="005268F6"/>
    <w:rsid w:val="00534284"/>
    <w:rsid w:val="00547DB7"/>
    <w:rsid w:val="00552A19"/>
    <w:rsid w:val="00573CCF"/>
    <w:rsid w:val="005A3719"/>
    <w:rsid w:val="005C0627"/>
    <w:rsid w:val="005F4F09"/>
    <w:rsid w:val="00601B9B"/>
    <w:rsid w:val="00611554"/>
    <w:rsid w:val="0061431B"/>
    <w:rsid w:val="00622BAA"/>
    <w:rsid w:val="006306CF"/>
    <w:rsid w:val="006318D8"/>
    <w:rsid w:val="006446AE"/>
    <w:rsid w:val="00644E9A"/>
    <w:rsid w:val="006711D6"/>
    <w:rsid w:val="00671BD5"/>
    <w:rsid w:val="006805C1"/>
    <w:rsid w:val="00686C21"/>
    <w:rsid w:val="006931C1"/>
    <w:rsid w:val="00694556"/>
    <w:rsid w:val="006B7258"/>
    <w:rsid w:val="006C30C5"/>
    <w:rsid w:val="006D3B31"/>
    <w:rsid w:val="006E0D96"/>
    <w:rsid w:val="006E1A53"/>
    <w:rsid w:val="006F56E6"/>
    <w:rsid w:val="00704EDA"/>
    <w:rsid w:val="00721122"/>
    <w:rsid w:val="00734689"/>
    <w:rsid w:val="00753019"/>
    <w:rsid w:val="00754801"/>
    <w:rsid w:val="00761441"/>
    <w:rsid w:val="00795365"/>
    <w:rsid w:val="007A307E"/>
    <w:rsid w:val="007A351D"/>
    <w:rsid w:val="007B36A1"/>
    <w:rsid w:val="007B7765"/>
    <w:rsid w:val="007C5BDD"/>
    <w:rsid w:val="007D45E3"/>
    <w:rsid w:val="007E0804"/>
    <w:rsid w:val="007E193D"/>
    <w:rsid w:val="007E6115"/>
    <w:rsid w:val="007F4609"/>
    <w:rsid w:val="00814468"/>
    <w:rsid w:val="008176A1"/>
    <w:rsid w:val="008177F3"/>
    <w:rsid w:val="00820005"/>
    <w:rsid w:val="00841158"/>
    <w:rsid w:val="00844318"/>
    <w:rsid w:val="00851257"/>
    <w:rsid w:val="00863F5D"/>
    <w:rsid w:val="00870890"/>
    <w:rsid w:val="00873602"/>
    <w:rsid w:val="00875D12"/>
    <w:rsid w:val="008834FB"/>
    <w:rsid w:val="0088479D"/>
    <w:rsid w:val="00891F42"/>
    <w:rsid w:val="00892405"/>
    <w:rsid w:val="00896889"/>
    <w:rsid w:val="008A5658"/>
    <w:rsid w:val="008A59EE"/>
    <w:rsid w:val="008A6E97"/>
    <w:rsid w:val="008C11C4"/>
    <w:rsid w:val="008C5714"/>
    <w:rsid w:val="008D10B2"/>
    <w:rsid w:val="008D3B1C"/>
    <w:rsid w:val="00903896"/>
    <w:rsid w:val="00906F3D"/>
    <w:rsid w:val="00927EEE"/>
    <w:rsid w:val="0094424E"/>
    <w:rsid w:val="00955642"/>
    <w:rsid w:val="009622DF"/>
    <w:rsid w:val="0096493F"/>
    <w:rsid w:val="00967DFF"/>
    <w:rsid w:val="009777CA"/>
    <w:rsid w:val="00987B3E"/>
    <w:rsid w:val="00994341"/>
    <w:rsid w:val="009D1A48"/>
    <w:rsid w:val="009E1CE7"/>
    <w:rsid w:val="009E4EA5"/>
    <w:rsid w:val="009F164B"/>
    <w:rsid w:val="009F323C"/>
    <w:rsid w:val="00A3392B"/>
    <w:rsid w:val="00A40AC6"/>
    <w:rsid w:val="00A460EE"/>
    <w:rsid w:val="00A81988"/>
    <w:rsid w:val="00A85E34"/>
    <w:rsid w:val="00A87DF6"/>
    <w:rsid w:val="00A9144F"/>
    <w:rsid w:val="00A94B64"/>
    <w:rsid w:val="00AA3229"/>
    <w:rsid w:val="00AA7596"/>
    <w:rsid w:val="00AB5E52"/>
    <w:rsid w:val="00AC3B02"/>
    <w:rsid w:val="00AC3B7B"/>
    <w:rsid w:val="00AC5209"/>
    <w:rsid w:val="00AC5857"/>
    <w:rsid w:val="00AE0E34"/>
    <w:rsid w:val="00AE482B"/>
    <w:rsid w:val="00AE729E"/>
    <w:rsid w:val="00AE7752"/>
    <w:rsid w:val="00AF7FDA"/>
    <w:rsid w:val="00B5356E"/>
    <w:rsid w:val="00B62AD7"/>
    <w:rsid w:val="00B66717"/>
    <w:rsid w:val="00B67833"/>
    <w:rsid w:val="00B809AD"/>
    <w:rsid w:val="00B80CBD"/>
    <w:rsid w:val="00B86096"/>
    <w:rsid w:val="00B95D6E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01111"/>
    <w:rsid w:val="00C22D93"/>
    <w:rsid w:val="00C23458"/>
    <w:rsid w:val="00C241C1"/>
    <w:rsid w:val="00C31120"/>
    <w:rsid w:val="00C34482"/>
    <w:rsid w:val="00C43648"/>
    <w:rsid w:val="00C450EE"/>
    <w:rsid w:val="00C50A9F"/>
    <w:rsid w:val="00C60F49"/>
    <w:rsid w:val="00C642FA"/>
    <w:rsid w:val="00CA2F5B"/>
    <w:rsid w:val="00CC7622"/>
    <w:rsid w:val="00CD516B"/>
    <w:rsid w:val="00CD608F"/>
    <w:rsid w:val="00CE0084"/>
    <w:rsid w:val="00CF6BB7"/>
    <w:rsid w:val="00D04AA4"/>
    <w:rsid w:val="00D07364"/>
    <w:rsid w:val="00D2263A"/>
    <w:rsid w:val="00D27982"/>
    <w:rsid w:val="00D33B86"/>
    <w:rsid w:val="00D44968"/>
    <w:rsid w:val="00D53924"/>
    <w:rsid w:val="00D55D0C"/>
    <w:rsid w:val="00D96D8C"/>
    <w:rsid w:val="00DA6649"/>
    <w:rsid w:val="00DB285D"/>
    <w:rsid w:val="00DC1259"/>
    <w:rsid w:val="00DC1BD2"/>
    <w:rsid w:val="00DC2571"/>
    <w:rsid w:val="00DC487C"/>
    <w:rsid w:val="00DD4335"/>
    <w:rsid w:val="00DE1E7D"/>
    <w:rsid w:val="00DE6BF6"/>
    <w:rsid w:val="00E1068A"/>
    <w:rsid w:val="00E25884"/>
    <w:rsid w:val="00E25B55"/>
    <w:rsid w:val="00E31C2B"/>
    <w:rsid w:val="00E5426A"/>
    <w:rsid w:val="00E54642"/>
    <w:rsid w:val="00E765F7"/>
    <w:rsid w:val="00E80CBE"/>
    <w:rsid w:val="00E9269D"/>
    <w:rsid w:val="00E962E3"/>
    <w:rsid w:val="00EB6C79"/>
    <w:rsid w:val="00EC37E9"/>
    <w:rsid w:val="00EE5F7B"/>
    <w:rsid w:val="00F038D8"/>
    <w:rsid w:val="00F044E9"/>
    <w:rsid w:val="00F06995"/>
    <w:rsid w:val="00F12D66"/>
    <w:rsid w:val="00F13623"/>
    <w:rsid w:val="00F209D0"/>
    <w:rsid w:val="00F44D1D"/>
    <w:rsid w:val="00F84B6D"/>
    <w:rsid w:val="00F876C0"/>
    <w:rsid w:val="00F957E8"/>
    <w:rsid w:val="00F963C0"/>
    <w:rsid w:val="00FA311A"/>
    <w:rsid w:val="00FA5FDA"/>
    <w:rsid w:val="00FA7FD0"/>
    <w:rsid w:val="00FB6AB3"/>
    <w:rsid w:val="00FD1419"/>
    <w:rsid w:val="00FD79E4"/>
    <w:rsid w:val="00FE09EC"/>
    <w:rsid w:val="00FE2894"/>
    <w:rsid w:val="00FE5B5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64423"/>
    <w:pPr>
      <w:bidi/>
    </w:pPr>
    <w:rPr>
      <w:rFonts w:cs="David"/>
      <w:sz w:val="24"/>
      <w:szCs w:val="24"/>
    </w:rPr>
  </w:style>
  <w:style w:type="paragraph" w:styleId="1">
    <w:name w:val="heading 1"/>
    <w:basedOn w:val="a1"/>
    <w:next w:val="a1"/>
    <w:link w:val="10"/>
    <w:qFormat/>
    <w:rsid w:val="00C60F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semiHidden/>
    <w:unhideWhenUsed/>
    <w:qFormat/>
    <w:rsid w:val="00C60F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rsid w:val="00C60F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1">
    <w:name w:val="heading 4"/>
    <w:basedOn w:val="a1"/>
    <w:next w:val="a1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51">
    <w:name w:val="heading 5"/>
    <w:basedOn w:val="a1"/>
    <w:next w:val="a1"/>
    <w:link w:val="52"/>
    <w:semiHidden/>
    <w:unhideWhenUsed/>
    <w:qFormat/>
    <w:rsid w:val="00C60F4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semiHidden/>
    <w:unhideWhenUsed/>
    <w:qFormat/>
    <w:rsid w:val="00C60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C60F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1"/>
    <w:next w:val="a1"/>
    <w:link w:val="80"/>
    <w:semiHidden/>
    <w:unhideWhenUsed/>
    <w:qFormat/>
    <w:rsid w:val="00C60F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semiHidden/>
    <w:unhideWhenUsed/>
    <w:qFormat/>
    <w:rsid w:val="00C60F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C64423"/>
    <w:pPr>
      <w:tabs>
        <w:tab w:val="center" w:pos="4153"/>
        <w:tab w:val="right" w:pos="8306"/>
      </w:tabs>
    </w:pPr>
  </w:style>
  <w:style w:type="paragraph" w:styleId="a6">
    <w:name w:val="footer"/>
    <w:basedOn w:val="a1"/>
    <w:rsid w:val="00C64423"/>
    <w:pPr>
      <w:tabs>
        <w:tab w:val="center" w:pos="4153"/>
        <w:tab w:val="right" w:pos="8306"/>
      </w:tabs>
    </w:pPr>
  </w:style>
  <w:style w:type="paragraph" w:customStyle="1" w:styleId="a7">
    <w:name w:val="סעיפים"/>
    <w:basedOn w:val="a1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</w:style>
  <w:style w:type="paragraph" w:styleId="a8">
    <w:name w:val="annotation text"/>
    <w:basedOn w:val="a1"/>
    <w:link w:val="a9"/>
    <w:semiHidden/>
    <w:rsid w:val="00C64423"/>
    <w:rPr>
      <w:rFonts w:cs="Times New Roman"/>
    </w:rPr>
  </w:style>
  <w:style w:type="character" w:styleId="aa">
    <w:name w:val="annotation reference"/>
    <w:basedOn w:val="a2"/>
    <w:semiHidden/>
    <w:rsid w:val="00C64423"/>
    <w:rPr>
      <w:noProof w:val="0"/>
      <w:sz w:val="16"/>
      <w:szCs w:val="16"/>
    </w:rPr>
  </w:style>
  <w:style w:type="paragraph" w:styleId="ab">
    <w:name w:val="Balloon Text"/>
    <w:basedOn w:val="a1"/>
    <w:semiHidden/>
    <w:rsid w:val="00C64423"/>
    <w:rPr>
      <w:rFonts w:ascii="Tahoma" w:hAnsi="Tahoma" w:cs="Tahoma"/>
      <w:sz w:val="16"/>
      <w:szCs w:val="16"/>
    </w:rPr>
  </w:style>
  <w:style w:type="table" w:styleId="ac">
    <w:name w:val="Table Grid"/>
    <w:basedOn w:val="a3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line number"/>
    <w:basedOn w:val="a2"/>
    <w:rsid w:val="00C64423"/>
    <w:rPr>
      <w:noProof w:val="0"/>
    </w:rPr>
  </w:style>
  <w:style w:type="character" w:styleId="ae">
    <w:name w:val="page number"/>
    <w:basedOn w:val="a2"/>
    <w:rsid w:val="00C64423"/>
    <w:rPr>
      <w:noProof w:val="0"/>
    </w:rPr>
  </w:style>
  <w:style w:type="table" w:customStyle="1" w:styleId="11">
    <w:name w:val="טבלת רשת1"/>
    <w:basedOn w:val="a3"/>
    <w:next w:val="ac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2"/>
    <w:uiPriority w:val="99"/>
    <w:semiHidden/>
    <w:rsid w:val="003230C7"/>
    <w:rPr>
      <w:noProof w:val="0"/>
      <w:color w:val="808080"/>
    </w:rPr>
  </w:style>
  <w:style w:type="character" w:styleId="Hyperlink">
    <w:name w:val="Hyperlink"/>
    <w:unhideWhenUsed/>
    <w:rsid w:val="001E427E"/>
    <w:rPr>
      <w:noProof w:val="0"/>
      <w:color w:val="0000FF"/>
      <w:u w:val="single"/>
    </w:rPr>
  </w:style>
  <w:style w:type="paragraph" w:styleId="af0">
    <w:name w:val="List Paragraph"/>
    <w:basedOn w:val="a1"/>
    <w:uiPriority w:val="34"/>
    <w:qFormat/>
    <w:rsid w:val="001E427E"/>
    <w:pPr>
      <w:ind w:left="720"/>
      <w:contextualSpacing/>
    </w:pPr>
  </w:style>
  <w:style w:type="paragraph" w:customStyle="1" w:styleId="Ruller4">
    <w:name w:val="Ruller4"/>
    <w:basedOn w:val="a1"/>
    <w:rsid w:val="00C60F49"/>
    <w:pPr>
      <w:tabs>
        <w:tab w:val="left" w:pos="800"/>
      </w:tabs>
      <w:overflowPunct w:val="0"/>
      <w:autoSpaceDE w:val="0"/>
      <w:autoSpaceDN w:val="0"/>
      <w:adjustRightInd w:val="0"/>
      <w:spacing w:line="360" w:lineRule="auto"/>
      <w:jc w:val="both"/>
    </w:pPr>
    <w:rPr>
      <w:rFonts w:ascii="Arial TUR" w:hAnsi="Arial TUR" w:cs="FrankRuehl"/>
      <w:spacing w:val="10"/>
      <w:sz w:val="22"/>
      <w:szCs w:val="28"/>
    </w:rPr>
  </w:style>
  <w:style w:type="character" w:styleId="FollowedHyperlink">
    <w:name w:val="FollowedHyperlink"/>
    <w:basedOn w:val="a2"/>
    <w:semiHidden/>
    <w:unhideWhenUsed/>
    <w:rsid w:val="00C60F49"/>
    <w:rPr>
      <w:noProof w:val="0"/>
      <w:color w:val="800080" w:themeColor="followedHyperlink"/>
      <w:u w:val="single"/>
    </w:rPr>
  </w:style>
  <w:style w:type="character" w:styleId="HTMLCite">
    <w:name w:val="HTML Cite"/>
    <w:basedOn w:val="a2"/>
    <w:semiHidden/>
    <w:unhideWhenUsed/>
    <w:rsid w:val="00C60F49"/>
    <w:rPr>
      <w:i/>
      <w:iCs/>
      <w:noProof w:val="0"/>
    </w:rPr>
  </w:style>
  <w:style w:type="character" w:styleId="HTMLCode">
    <w:name w:val="HTML Code"/>
    <w:basedOn w:val="a2"/>
    <w:semiHidden/>
    <w:unhideWhenUsed/>
    <w:rsid w:val="00C60F49"/>
    <w:rPr>
      <w:rFonts w:ascii="Consolas" w:hAnsi="Consolas"/>
      <w:noProof w:val="0"/>
      <w:sz w:val="20"/>
      <w:szCs w:val="20"/>
    </w:rPr>
  </w:style>
  <w:style w:type="character" w:styleId="HTMLDefinition">
    <w:name w:val="HTML Definition"/>
    <w:basedOn w:val="a2"/>
    <w:semiHidden/>
    <w:unhideWhenUsed/>
    <w:rsid w:val="00C60F49"/>
    <w:rPr>
      <w:i/>
      <w:iCs/>
      <w:noProof w:val="0"/>
    </w:rPr>
  </w:style>
  <w:style w:type="character" w:styleId="HTMLVariable">
    <w:name w:val="HTML Variable"/>
    <w:basedOn w:val="a2"/>
    <w:semiHidden/>
    <w:unhideWhenUsed/>
    <w:rsid w:val="00C60F49"/>
    <w:rPr>
      <w:i/>
      <w:iCs/>
      <w:noProof w:val="0"/>
    </w:rPr>
  </w:style>
  <w:style w:type="paragraph" w:styleId="HTML">
    <w:name w:val="HTML Preformatted"/>
    <w:basedOn w:val="a1"/>
    <w:link w:val="HTML0"/>
    <w:semiHidden/>
    <w:unhideWhenUsed/>
    <w:rsid w:val="00C60F49"/>
    <w:rPr>
      <w:rFonts w:ascii="Consolas" w:hAnsi="Consolas"/>
      <w:sz w:val="20"/>
      <w:szCs w:val="20"/>
    </w:rPr>
  </w:style>
  <w:style w:type="character" w:customStyle="1" w:styleId="HTML0">
    <w:name w:val="HTML מעוצב מראש תו"/>
    <w:basedOn w:val="a2"/>
    <w:link w:val="HTML"/>
    <w:semiHidden/>
    <w:rsid w:val="00C60F49"/>
    <w:rPr>
      <w:rFonts w:ascii="Consolas" w:hAnsi="Consolas" w:cs="David"/>
      <w:noProof w:val="0"/>
    </w:rPr>
  </w:style>
  <w:style w:type="paragraph" w:styleId="Index1">
    <w:name w:val="index 1"/>
    <w:basedOn w:val="a1"/>
    <w:next w:val="a1"/>
    <w:autoRedefine/>
    <w:semiHidden/>
    <w:unhideWhenUsed/>
    <w:rsid w:val="00C60F49"/>
    <w:pPr>
      <w:ind w:left="240" w:hanging="240"/>
    </w:pPr>
  </w:style>
  <w:style w:type="paragraph" w:styleId="Index2">
    <w:name w:val="index 2"/>
    <w:basedOn w:val="a1"/>
    <w:next w:val="a1"/>
    <w:autoRedefine/>
    <w:semiHidden/>
    <w:unhideWhenUsed/>
    <w:rsid w:val="00C60F49"/>
    <w:pPr>
      <w:ind w:left="480" w:hanging="240"/>
    </w:pPr>
  </w:style>
  <w:style w:type="paragraph" w:styleId="Index3">
    <w:name w:val="index 3"/>
    <w:basedOn w:val="a1"/>
    <w:next w:val="a1"/>
    <w:autoRedefine/>
    <w:semiHidden/>
    <w:unhideWhenUsed/>
    <w:rsid w:val="00C60F49"/>
    <w:pPr>
      <w:ind w:left="720" w:hanging="240"/>
    </w:pPr>
  </w:style>
  <w:style w:type="paragraph" w:styleId="Index4">
    <w:name w:val="index 4"/>
    <w:basedOn w:val="a1"/>
    <w:next w:val="a1"/>
    <w:autoRedefine/>
    <w:semiHidden/>
    <w:unhideWhenUsed/>
    <w:rsid w:val="00C60F49"/>
    <w:pPr>
      <w:ind w:left="960" w:hanging="240"/>
    </w:pPr>
  </w:style>
  <w:style w:type="paragraph" w:styleId="Index5">
    <w:name w:val="index 5"/>
    <w:basedOn w:val="a1"/>
    <w:next w:val="a1"/>
    <w:autoRedefine/>
    <w:semiHidden/>
    <w:unhideWhenUsed/>
    <w:rsid w:val="00C60F49"/>
    <w:pPr>
      <w:ind w:left="1200" w:hanging="240"/>
    </w:pPr>
  </w:style>
  <w:style w:type="paragraph" w:styleId="Index6">
    <w:name w:val="index 6"/>
    <w:basedOn w:val="a1"/>
    <w:next w:val="a1"/>
    <w:autoRedefine/>
    <w:semiHidden/>
    <w:unhideWhenUsed/>
    <w:rsid w:val="00C60F49"/>
    <w:pPr>
      <w:ind w:left="1440" w:hanging="240"/>
    </w:pPr>
  </w:style>
  <w:style w:type="paragraph" w:styleId="Index7">
    <w:name w:val="index 7"/>
    <w:basedOn w:val="a1"/>
    <w:next w:val="a1"/>
    <w:autoRedefine/>
    <w:semiHidden/>
    <w:unhideWhenUsed/>
    <w:rsid w:val="00C60F49"/>
    <w:pPr>
      <w:ind w:left="1680" w:hanging="240"/>
    </w:pPr>
  </w:style>
  <w:style w:type="paragraph" w:styleId="Index8">
    <w:name w:val="index 8"/>
    <w:basedOn w:val="a1"/>
    <w:next w:val="a1"/>
    <w:autoRedefine/>
    <w:semiHidden/>
    <w:unhideWhenUsed/>
    <w:rsid w:val="00C60F49"/>
    <w:pPr>
      <w:ind w:left="1920" w:hanging="240"/>
    </w:pPr>
  </w:style>
  <w:style w:type="paragraph" w:styleId="Index9">
    <w:name w:val="index 9"/>
    <w:basedOn w:val="a1"/>
    <w:next w:val="a1"/>
    <w:autoRedefine/>
    <w:semiHidden/>
    <w:unhideWhenUsed/>
    <w:rsid w:val="00C60F49"/>
    <w:pPr>
      <w:ind w:left="2160" w:hanging="240"/>
    </w:pPr>
  </w:style>
  <w:style w:type="paragraph" w:styleId="NormalWeb">
    <w:name w:val="Normal (Web)"/>
    <w:basedOn w:val="a1"/>
    <w:semiHidden/>
    <w:unhideWhenUsed/>
    <w:rsid w:val="00C60F49"/>
    <w:rPr>
      <w:rFonts w:cs="Times New Roman"/>
    </w:rPr>
  </w:style>
  <w:style w:type="paragraph" w:styleId="TOC1">
    <w:name w:val="toc 1"/>
    <w:basedOn w:val="a1"/>
    <w:next w:val="a1"/>
    <w:autoRedefine/>
    <w:semiHidden/>
    <w:unhideWhenUsed/>
    <w:rsid w:val="00C60F49"/>
    <w:pPr>
      <w:spacing w:after="100"/>
    </w:pPr>
  </w:style>
  <w:style w:type="paragraph" w:styleId="TOC2">
    <w:name w:val="toc 2"/>
    <w:basedOn w:val="a1"/>
    <w:next w:val="a1"/>
    <w:autoRedefine/>
    <w:semiHidden/>
    <w:unhideWhenUsed/>
    <w:rsid w:val="00C60F49"/>
    <w:pPr>
      <w:spacing w:after="100"/>
      <w:ind w:left="240"/>
    </w:pPr>
  </w:style>
  <w:style w:type="paragraph" w:styleId="TOC3">
    <w:name w:val="toc 3"/>
    <w:basedOn w:val="a1"/>
    <w:next w:val="a1"/>
    <w:autoRedefine/>
    <w:semiHidden/>
    <w:unhideWhenUsed/>
    <w:rsid w:val="00C60F49"/>
    <w:pPr>
      <w:spacing w:after="100"/>
      <w:ind w:left="480"/>
    </w:pPr>
  </w:style>
  <w:style w:type="paragraph" w:styleId="TOC4">
    <w:name w:val="toc 4"/>
    <w:basedOn w:val="a1"/>
    <w:next w:val="a1"/>
    <w:autoRedefine/>
    <w:semiHidden/>
    <w:unhideWhenUsed/>
    <w:rsid w:val="00C60F49"/>
    <w:pPr>
      <w:spacing w:after="100"/>
      <w:ind w:left="720"/>
    </w:pPr>
  </w:style>
  <w:style w:type="paragraph" w:styleId="TOC5">
    <w:name w:val="toc 5"/>
    <w:basedOn w:val="a1"/>
    <w:next w:val="a1"/>
    <w:autoRedefine/>
    <w:semiHidden/>
    <w:unhideWhenUsed/>
    <w:rsid w:val="00C60F49"/>
    <w:pPr>
      <w:spacing w:after="100"/>
      <w:ind w:left="960"/>
    </w:pPr>
  </w:style>
  <w:style w:type="paragraph" w:styleId="TOC6">
    <w:name w:val="toc 6"/>
    <w:basedOn w:val="a1"/>
    <w:next w:val="a1"/>
    <w:autoRedefine/>
    <w:semiHidden/>
    <w:unhideWhenUsed/>
    <w:rsid w:val="00C60F49"/>
    <w:pPr>
      <w:spacing w:after="100"/>
      <w:ind w:left="1200"/>
    </w:pPr>
  </w:style>
  <w:style w:type="paragraph" w:styleId="TOC7">
    <w:name w:val="toc 7"/>
    <w:basedOn w:val="a1"/>
    <w:next w:val="a1"/>
    <w:autoRedefine/>
    <w:semiHidden/>
    <w:unhideWhenUsed/>
    <w:rsid w:val="00C60F49"/>
    <w:pPr>
      <w:spacing w:after="100"/>
      <w:ind w:left="1440"/>
    </w:pPr>
  </w:style>
  <w:style w:type="paragraph" w:styleId="TOC8">
    <w:name w:val="toc 8"/>
    <w:basedOn w:val="a1"/>
    <w:next w:val="a1"/>
    <w:autoRedefine/>
    <w:semiHidden/>
    <w:unhideWhenUsed/>
    <w:rsid w:val="00C60F49"/>
    <w:pPr>
      <w:spacing w:after="100"/>
      <w:ind w:left="1680"/>
    </w:pPr>
  </w:style>
  <w:style w:type="paragraph" w:styleId="TOC9">
    <w:name w:val="toc 9"/>
    <w:basedOn w:val="a1"/>
    <w:next w:val="a1"/>
    <w:autoRedefine/>
    <w:semiHidden/>
    <w:unhideWhenUsed/>
    <w:rsid w:val="00C60F49"/>
    <w:pPr>
      <w:spacing w:after="100"/>
      <w:ind w:left="1920"/>
    </w:pPr>
  </w:style>
  <w:style w:type="table" w:styleId="-1">
    <w:name w:val="Table 3D effects 1"/>
    <w:basedOn w:val="a3"/>
    <w:semiHidden/>
    <w:unhideWhenUsed/>
    <w:rsid w:val="00C60F49"/>
    <w:pPr>
      <w:bidi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3D effects 2"/>
    <w:basedOn w:val="a3"/>
    <w:semiHidden/>
    <w:unhideWhenUsed/>
    <w:rsid w:val="00C60F49"/>
    <w:pPr>
      <w:bidi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3D effects 3"/>
    <w:basedOn w:val="a3"/>
    <w:semiHidden/>
    <w:unhideWhenUsed/>
    <w:rsid w:val="00C60F49"/>
    <w:pPr>
      <w:bidi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Bibliography"/>
    <w:basedOn w:val="a1"/>
    <w:next w:val="a1"/>
    <w:uiPriority w:val="37"/>
    <w:semiHidden/>
    <w:unhideWhenUsed/>
    <w:rsid w:val="00C60F49"/>
  </w:style>
  <w:style w:type="paragraph" w:styleId="af2">
    <w:name w:val="Salutation"/>
    <w:basedOn w:val="a1"/>
    <w:next w:val="a1"/>
    <w:link w:val="af3"/>
    <w:rsid w:val="00C60F49"/>
  </w:style>
  <w:style w:type="character" w:customStyle="1" w:styleId="af3">
    <w:name w:val="ברכה תו"/>
    <w:basedOn w:val="a2"/>
    <w:link w:val="af2"/>
    <w:rsid w:val="00C60F49"/>
    <w:rPr>
      <w:rFonts w:cs="David"/>
      <w:noProof w:val="0"/>
      <w:sz w:val="24"/>
      <w:szCs w:val="24"/>
    </w:rPr>
  </w:style>
  <w:style w:type="paragraph" w:styleId="af4">
    <w:name w:val="Body Text"/>
    <w:basedOn w:val="a1"/>
    <w:link w:val="af5"/>
    <w:semiHidden/>
    <w:unhideWhenUsed/>
    <w:rsid w:val="00C60F49"/>
    <w:pPr>
      <w:spacing w:after="120"/>
    </w:pPr>
  </w:style>
  <w:style w:type="character" w:customStyle="1" w:styleId="af5">
    <w:name w:val="גוף טקסט תו"/>
    <w:basedOn w:val="a2"/>
    <w:link w:val="af4"/>
    <w:semiHidden/>
    <w:rsid w:val="00C60F49"/>
    <w:rPr>
      <w:rFonts w:cs="David"/>
      <w:noProof w:val="0"/>
      <w:sz w:val="24"/>
      <w:szCs w:val="24"/>
    </w:rPr>
  </w:style>
  <w:style w:type="paragraph" w:styleId="23">
    <w:name w:val="Body Text 2"/>
    <w:basedOn w:val="a1"/>
    <w:link w:val="24"/>
    <w:semiHidden/>
    <w:unhideWhenUsed/>
    <w:rsid w:val="00C60F49"/>
    <w:pPr>
      <w:spacing w:after="120" w:line="480" w:lineRule="auto"/>
    </w:pPr>
  </w:style>
  <w:style w:type="character" w:customStyle="1" w:styleId="24">
    <w:name w:val="גוף טקסט 2 תו"/>
    <w:basedOn w:val="a2"/>
    <w:link w:val="23"/>
    <w:semiHidden/>
    <w:rsid w:val="00C60F49"/>
    <w:rPr>
      <w:rFonts w:cs="David"/>
      <w:noProof w:val="0"/>
      <w:sz w:val="24"/>
      <w:szCs w:val="24"/>
    </w:rPr>
  </w:style>
  <w:style w:type="paragraph" w:styleId="33">
    <w:name w:val="Body Text 3"/>
    <w:basedOn w:val="a1"/>
    <w:link w:val="34"/>
    <w:semiHidden/>
    <w:unhideWhenUsed/>
    <w:rsid w:val="00C60F49"/>
    <w:pPr>
      <w:spacing w:after="120"/>
    </w:pPr>
    <w:rPr>
      <w:sz w:val="16"/>
      <w:szCs w:val="16"/>
    </w:rPr>
  </w:style>
  <w:style w:type="character" w:customStyle="1" w:styleId="34">
    <w:name w:val="גוף טקסט 3 תו"/>
    <w:basedOn w:val="a2"/>
    <w:link w:val="33"/>
    <w:semiHidden/>
    <w:rsid w:val="00C60F49"/>
    <w:rPr>
      <w:rFonts w:cs="David"/>
      <w:noProof w:val="0"/>
      <w:sz w:val="16"/>
      <w:szCs w:val="16"/>
    </w:rPr>
  </w:style>
  <w:style w:type="character" w:styleId="HTML1">
    <w:name w:val="HTML Sample"/>
    <w:basedOn w:val="a2"/>
    <w:semiHidden/>
    <w:unhideWhenUsed/>
    <w:rsid w:val="00C60F49"/>
    <w:rPr>
      <w:rFonts w:ascii="Consolas" w:hAnsi="Consolas"/>
      <w:noProof w:val="0"/>
      <w:sz w:val="24"/>
      <w:szCs w:val="24"/>
    </w:rPr>
  </w:style>
  <w:style w:type="character" w:styleId="af6">
    <w:name w:val="Emphasis"/>
    <w:basedOn w:val="a2"/>
    <w:qFormat/>
    <w:rsid w:val="00C60F49"/>
    <w:rPr>
      <w:i/>
      <w:iCs/>
      <w:noProof w:val="0"/>
    </w:rPr>
  </w:style>
  <w:style w:type="character" w:styleId="af7">
    <w:name w:val="Intense Emphasis"/>
    <w:basedOn w:val="a2"/>
    <w:uiPriority w:val="21"/>
    <w:qFormat/>
    <w:rsid w:val="00C60F49"/>
    <w:rPr>
      <w:i/>
      <w:iCs/>
      <w:noProof w:val="0"/>
      <w:color w:val="4F81BD" w:themeColor="accent1"/>
    </w:rPr>
  </w:style>
  <w:style w:type="character" w:styleId="af8">
    <w:name w:val="Subtle Emphasis"/>
    <w:basedOn w:val="a2"/>
    <w:uiPriority w:val="19"/>
    <w:qFormat/>
    <w:rsid w:val="00C60F49"/>
    <w:rPr>
      <w:i/>
      <w:iCs/>
      <w:noProof w:val="0"/>
      <w:color w:val="404040" w:themeColor="text1" w:themeTint="BF"/>
    </w:rPr>
  </w:style>
  <w:style w:type="paragraph" w:styleId="af9">
    <w:name w:val="List Continue"/>
    <w:basedOn w:val="a1"/>
    <w:semiHidden/>
    <w:unhideWhenUsed/>
    <w:rsid w:val="00C60F49"/>
    <w:pPr>
      <w:spacing w:after="120"/>
      <w:ind w:left="283"/>
      <w:contextualSpacing/>
    </w:pPr>
  </w:style>
  <w:style w:type="paragraph" w:styleId="25">
    <w:name w:val="List Continue 2"/>
    <w:basedOn w:val="a1"/>
    <w:semiHidden/>
    <w:unhideWhenUsed/>
    <w:rsid w:val="00C60F49"/>
    <w:pPr>
      <w:spacing w:after="120"/>
      <w:ind w:left="566"/>
      <w:contextualSpacing/>
    </w:pPr>
  </w:style>
  <w:style w:type="paragraph" w:styleId="35">
    <w:name w:val="List Continue 3"/>
    <w:basedOn w:val="a1"/>
    <w:semiHidden/>
    <w:unhideWhenUsed/>
    <w:rsid w:val="00C60F49"/>
    <w:pPr>
      <w:spacing w:after="120"/>
      <w:ind w:left="849"/>
      <w:contextualSpacing/>
    </w:pPr>
  </w:style>
  <w:style w:type="paragraph" w:styleId="42">
    <w:name w:val="List Continue 4"/>
    <w:basedOn w:val="a1"/>
    <w:semiHidden/>
    <w:unhideWhenUsed/>
    <w:rsid w:val="00C60F49"/>
    <w:pPr>
      <w:spacing w:after="120"/>
      <w:ind w:left="1132"/>
      <w:contextualSpacing/>
    </w:pPr>
  </w:style>
  <w:style w:type="paragraph" w:styleId="53">
    <w:name w:val="List Continue 5"/>
    <w:basedOn w:val="a1"/>
    <w:semiHidden/>
    <w:unhideWhenUsed/>
    <w:rsid w:val="00C60F49"/>
    <w:pPr>
      <w:spacing w:after="120"/>
      <w:ind w:left="1415"/>
      <w:contextualSpacing/>
    </w:pPr>
  </w:style>
  <w:style w:type="character" w:styleId="afa">
    <w:name w:val="Intense Reference"/>
    <w:basedOn w:val="a2"/>
    <w:uiPriority w:val="32"/>
    <w:qFormat/>
    <w:rsid w:val="00C60F49"/>
    <w:rPr>
      <w:b/>
      <w:bCs/>
      <w:smallCaps/>
      <w:noProof w:val="0"/>
      <w:color w:val="4F81BD" w:themeColor="accent1"/>
      <w:spacing w:val="5"/>
    </w:rPr>
  </w:style>
  <w:style w:type="character" w:styleId="afb">
    <w:name w:val="endnote reference"/>
    <w:basedOn w:val="a2"/>
    <w:semiHidden/>
    <w:unhideWhenUsed/>
    <w:rsid w:val="00C60F49"/>
    <w:rPr>
      <w:noProof w:val="0"/>
      <w:vertAlign w:val="superscript"/>
    </w:rPr>
  </w:style>
  <w:style w:type="character" w:styleId="afc">
    <w:name w:val="footnote reference"/>
    <w:basedOn w:val="a2"/>
    <w:semiHidden/>
    <w:unhideWhenUsed/>
    <w:rsid w:val="00C60F49"/>
    <w:rPr>
      <w:noProof w:val="0"/>
      <w:vertAlign w:val="superscript"/>
    </w:rPr>
  </w:style>
  <w:style w:type="character" w:styleId="afd">
    <w:name w:val="Subtle Reference"/>
    <w:basedOn w:val="a2"/>
    <w:uiPriority w:val="31"/>
    <w:qFormat/>
    <w:rsid w:val="00C60F49"/>
    <w:rPr>
      <w:smallCaps/>
      <w:noProof w:val="0"/>
      <w:color w:val="5A5A5A" w:themeColor="text1" w:themeTint="A5"/>
    </w:rPr>
  </w:style>
  <w:style w:type="table" w:styleId="afe">
    <w:name w:val="Light Shading"/>
    <w:basedOn w:val="a3"/>
    <w:uiPriority w:val="60"/>
    <w:semiHidden/>
    <w:unhideWhenUsed/>
    <w:rsid w:val="00C60F4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3"/>
    <w:uiPriority w:val="60"/>
    <w:semiHidden/>
    <w:unhideWhenUsed/>
    <w:rsid w:val="00C60F4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3"/>
    <w:uiPriority w:val="60"/>
    <w:semiHidden/>
    <w:unhideWhenUsed/>
    <w:rsid w:val="00C60F49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3"/>
    <w:uiPriority w:val="60"/>
    <w:semiHidden/>
    <w:unhideWhenUsed/>
    <w:rsid w:val="00C60F49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semiHidden/>
    <w:unhideWhenUsed/>
    <w:rsid w:val="00C60F49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semiHidden/>
    <w:unhideWhenUsed/>
    <w:rsid w:val="00C60F49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semiHidden/>
    <w:unhideWhenUsed/>
    <w:rsid w:val="00C60F49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40">
    <w:name w:val="Medium Shading 2 Accent 4"/>
    <w:basedOn w:val="a3"/>
    <w:uiPriority w:val="64"/>
    <w:semiHidden/>
    <w:unhideWhenUsed/>
    <w:rsid w:val="00C60F4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2">
    <w:name w:val="Medium Shading 1"/>
    <w:basedOn w:val="a3"/>
    <w:uiPriority w:val="63"/>
    <w:semiHidden/>
    <w:unhideWhenUsed/>
    <w:rsid w:val="00C60F4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semiHidden/>
    <w:unhideWhenUsed/>
    <w:rsid w:val="00C60F49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semiHidden/>
    <w:unhideWhenUsed/>
    <w:rsid w:val="00C60F49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semiHidden/>
    <w:unhideWhenUsed/>
    <w:rsid w:val="00C60F49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semiHidden/>
    <w:unhideWhenUsed/>
    <w:rsid w:val="00C60F49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semiHidden/>
    <w:unhideWhenUsed/>
    <w:rsid w:val="00C60F49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semiHidden/>
    <w:unhideWhenUsed/>
    <w:rsid w:val="00C60F49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6">
    <w:name w:val="Medium Shading 2"/>
    <w:basedOn w:val="a3"/>
    <w:uiPriority w:val="64"/>
    <w:semiHidden/>
    <w:unhideWhenUsed/>
    <w:rsid w:val="00C60F4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semiHidden/>
    <w:unhideWhenUsed/>
    <w:rsid w:val="00C60F4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semiHidden/>
    <w:unhideWhenUsed/>
    <w:rsid w:val="00C60F4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semiHidden/>
    <w:unhideWhenUsed/>
    <w:rsid w:val="00C60F4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semiHidden/>
    <w:unhideWhenUsed/>
    <w:rsid w:val="00C60F4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semiHidden/>
    <w:unhideWhenUsed/>
    <w:rsid w:val="00C60F4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aff">
    <w:name w:val="Colorful Shading"/>
    <w:basedOn w:val="a3"/>
    <w:uiPriority w:val="71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0">
    <w:name w:val="Colorful Shading Accent 5"/>
    <w:basedOn w:val="a3"/>
    <w:uiPriority w:val="71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0">
    <w:name w:val="Colorful Shading Accent 6"/>
    <w:basedOn w:val="a3"/>
    <w:uiPriority w:val="71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0">
    <w:name w:val="Strong"/>
    <w:basedOn w:val="a2"/>
    <w:qFormat/>
    <w:rsid w:val="00C60F49"/>
    <w:rPr>
      <w:b/>
      <w:bCs/>
      <w:noProof w:val="0"/>
    </w:rPr>
  </w:style>
  <w:style w:type="paragraph" w:styleId="aff1">
    <w:name w:val="Signature"/>
    <w:basedOn w:val="a1"/>
    <w:link w:val="aff2"/>
    <w:semiHidden/>
    <w:unhideWhenUsed/>
    <w:rsid w:val="00C60F49"/>
    <w:pPr>
      <w:ind w:left="4252"/>
    </w:pPr>
  </w:style>
  <w:style w:type="character" w:customStyle="1" w:styleId="aff2">
    <w:name w:val="חתימה תו"/>
    <w:basedOn w:val="a2"/>
    <w:link w:val="aff1"/>
    <w:semiHidden/>
    <w:rsid w:val="00C60F49"/>
    <w:rPr>
      <w:rFonts w:cs="David"/>
      <w:noProof w:val="0"/>
      <w:sz w:val="24"/>
      <w:szCs w:val="24"/>
    </w:rPr>
  </w:style>
  <w:style w:type="paragraph" w:styleId="aff3">
    <w:name w:val="E-mail Signature"/>
    <w:basedOn w:val="a1"/>
    <w:link w:val="aff4"/>
    <w:semiHidden/>
    <w:unhideWhenUsed/>
    <w:rsid w:val="00C60F49"/>
  </w:style>
  <w:style w:type="character" w:customStyle="1" w:styleId="aff4">
    <w:name w:val="חתימת דואר אלקטרוני תו"/>
    <w:basedOn w:val="a2"/>
    <w:link w:val="aff3"/>
    <w:semiHidden/>
    <w:rsid w:val="00C60F49"/>
    <w:rPr>
      <w:rFonts w:cs="David"/>
      <w:noProof w:val="0"/>
      <w:sz w:val="24"/>
      <w:szCs w:val="24"/>
    </w:rPr>
  </w:style>
  <w:style w:type="table" w:styleId="aff5">
    <w:name w:val="Table Elegant"/>
    <w:basedOn w:val="a3"/>
    <w:semiHidden/>
    <w:unhideWhenUsed/>
    <w:rsid w:val="00C60F49"/>
    <w:pPr>
      <w:bidi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Table Professional"/>
    <w:basedOn w:val="a3"/>
    <w:semiHidden/>
    <w:unhideWhenUsed/>
    <w:rsid w:val="00C60F49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Subtle 1"/>
    <w:basedOn w:val="a3"/>
    <w:semiHidden/>
    <w:unhideWhenUsed/>
    <w:rsid w:val="00C60F49"/>
    <w:pPr>
      <w:bidi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3"/>
    <w:semiHidden/>
    <w:unhideWhenUsed/>
    <w:rsid w:val="00C60F49"/>
    <w:pPr>
      <w:bidi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Contemporary"/>
    <w:basedOn w:val="a3"/>
    <w:semiHidden/>
    <w:unhideWhenUsed/>
    <w:rsid w:val="00C60F49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4">
    <w:name w:val="Table Simple 1"/>
    <w:basedOn w:val="a3"/>
    <w:semiHidden/>
    <w:unhideWhenUsed/>
    <w:rsid w:val="00C60F49"/>
    <w:pPr>
      <w:bidi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3"/>
    <w:semiHidden/>
    <w:unhideWhenUsed/>
    <w:rsid w:val="00C60F49"/>
    <w:pPr>
      <w:bidi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3"/>
    <w:semiHidden/>
    <w:unhideWhenUsed/>
    <w:rsid w:val="00C60F49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orful 1"/>
    <w:basedOn w:val="a3"/>
    <w:semiHidden/>
    <w:unhideWhenUsed/>
    <w:rsid w:val="00C60F49"/>
    <w:pPr>
      <w:bidi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orful 2"/>
    <w:basedOn w:val="a3"/>
    <w:semiHidden/>
    <w:unhideWhenUsed/>
    <w:rsid w:val="00C60F49"/>
    <w:pPr>
      <w:bidi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olorful 3"/>
    <w:basedOn w:val="a3"/>
    <w:semiHidden/>
    <w:unhideWhenUsed/>
    <w:rsid w:val="00C60F49"/>
    <w:pPr>
      <w:bidi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lassic 1"/>
    <w:basedOn w:val="a3"/>
    <w:semiHidden/>
    <w:unhideWhenUsed/>
    <w:rsid w:val="00C60F49"/>
    <w:pPr>
      <w:bidi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3"/>
    <w:semiHidden/>
    <w:unhideWhenUsed/>
    <w:rsid w:val="00C60F49"/>
    <w:pPr>
      <w:bidi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semiHidden/>
    <w:unhideWhenUsed/>
    <w:rsid w:val="00C60F49"/>
    <w:pPr>
      <w:bidi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semiHidden/>
    <w:unhideWhenUsed/>
    <w:rsid w:val="00C60F49"/>
    <w:pPr>
      <w:bidi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Plain Table 1"/>
    <w:basedOn w:val="a3"/>
    <w:uiPriority w:val="41"/>
    <w:rsid w:val="00C60F4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b">
    <w:name w:val="Plain Table 2"/>
    <w:basedOn w:val="a3"/>
    <w:uiPriority w:val="42"/>
    <w:rsid w:val="00C60F4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9">
    <w:name w:val="Plain Table 3"/>
    <w:basedOn w:val="a3"/>
    <w:uiPriority w:val="43"/>
    <w:rsid w:val="00C60F4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3"/>
    <w:uiPriority w:val="44"/>
    <w:rsid w:val="00C60F4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4">
    <w:name w:val="Plain Table 5"/>
    <w:basedOn w:val="a3"/>
    <w:uiPriority w:val="45"/>
    <w:rsid w:val="00C60F4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8">
    <w:name w:val="Table Web 1"/>
    <w:basedOn w:val="a3"/>
    <w:semiHidden/>
    <w:unhideWhenUsed/>
    <w:rsid w:val="00C60F49"/>
    <w:pPr>
      <w:bidi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Web 2"/>
    <w:basedOn w:val="a3"/>
    <w:semiHidden/>
    <w:unhideWhenUsed/>
    <w:rsid w:val="00C60F49"/>
    <w:pPr>
      <w:bidi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Web 3"/>
    <w:basedOn w:val="a3"/>
    <w:semiHidden/>
    <w:unhideWhenUsed/>
    <w:rsid w:val="00C60F49"/>
    <w:pPr>
      <w:bidi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List Table 1 Light"/>
    <w:basedOn w:val="a3"/>
    <w:uiPriority w:val="46"/>
    <w:rsid w:val="00C60F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3"/>
    <w:uiPriority w:val="46"/>
    <w:rsid w:val="00C60F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3"/>
    <w:uiPriority w:val="46"/>
    <w:rsid w:val="00C60F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3"/>
    <w:uiPriority w:val="46"/>
    <w:rsid w:val="00C60F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3"/>
    <w:uiPriority w:val="46"/>
    <w:rsid w:val="00C60F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3"/>
    <w:uiPriority w:val="46"/>
    <w:rsid w:val="00C60F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3"/>
    <w:uiPriority w:val="46"/>
    <w:rsid w:val="00C60F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3"/>
    <w:uiPriority w:val="47"/>
    <w:rsid w:val="00C60F49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3"/>
    <w:uiPriority w:val="47"/>
    <w:rsid w:val="00C60F49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0">
    <w:name w:val="List Table 2 Accent 2"/>
    <w:basedOn w:val="a3"/>
    <w:uiPriority w:val="47"/>
    <w:rsid w:val="00C60F49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List Table 2 Accent 3"/>
    <w:basedOn w:val="a3"/>
    <w:uiPriority w:val="47"/>
    <w:rsid w:val="00C60F49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3"/>
    <w:uiPriority w:val="47"/>
    <w:rsid w:val="00C60F49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0">
    <w:name w:val="List Table 2 Accent 5"/>
    <w:basedOn w:val="a3"/>
    <w:uiPriority w:val="47"/>
    <w:rsid w:val="00C60F49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3"/>
    <w:uiPriority w:val="47"/>
    <w:rsid w:val="00C60F49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3"/>
    <w:uiPriority w:val="48"/>
    <w:rsid w:val="00C60F4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">
    <w:name w:val="List Table 3 Accent 1"/>
    <w:basedOn w:val="a3"/>
    <w:uiPriority w:val="48"/>
    <w:rsid w:val="00C60F4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">
    <w:name w:val="List Table 3 Accent 2"/>
    <w:basedOn w:val="a3"/>
    <w:uiPriority w:val="48"/>
    <w:rsid w:val="00C60F49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">
    <w:name w:val="List Table 3 Accent 3"/>
    <w:basedOn w:val="a3"/>
    <w:uiPriority w:val="48"/>
    <w:rsid w:val="00C60F49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">
    <w:name w:val="List Table 3 Accent 4"/>
    <w:basedOn w:val="a3"/>
    <w:uiPriority w:val="48"/>
    <w:rsid w:val="00C60F49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">
    <w:name w:val="List Table 3 Accent 5"/>
    <w:basedOn w:val="a3"/>
    <w:uiPriority w:val="48"/>
    <w:rsid w:val="00C60F4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">
    <w:name w:val="List Table 3 Accent 6"/>
    <w:basedOn w:val="a3"/>
    <w:uiPriority w:val="48"/>
    <w:rsid w:val="00C60F4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5">
    <w:name w:val="List Table 4"/>
    <w:basedOn w:val="a3"/>
    <w:uiPriority w:val="49"/>
    <w:rsid w:val="00C60F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List Table 4 Accent 1"/>
    <w:basedOn w:val="a3"/>
    <w:uiPriority w:val="49"/>
    <w:rsid w:val="00C60F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List Table 4 Accent 2"/>
    <w:basedOn w:val="a3"/>
    <w:uiPriority w:val="49"/>
    <w:rsid w:val="00C60F49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List Table 4 Accent 3"/>
    <w:basedOn w:val="a3"/>
    <w:uiPriority w:val="49"/>
    <w:rsid w:val="00C60F49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List Table 4 Accent 4"/>
    <w:basedOn w:val="a3"/>
    <w:uiPriority w:val="49"/>
    <w:rsid w:val="00C60F49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List Table 4 Accent 5"/>
    <w:basedOn w:val="a3"/>
    <w:uiPriority w:val="49"/>
    <w:rsid w:val="00C60F49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List Table 4 Accent 6"/>
    <w:basedOn w:val="a3"/>
    <w:uiPriority w:val="49"/>
    <w:rsid w:val="00C60F49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5">
    <w:name w:val="List Table 5 Dark"/>
    <w:basedOn w:val="a3"/>
    <w:uiPriority w:val="50"/>
    <w:rsid w:val="00C60F49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">
    <w:name w:val="List Table 5 Dark Accent 1"/>
    <w:basedOn w:val="a3"/>
    <w:uiPriority w:val="50"/>
    <w:rsid w:val="00C60F49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">
    <w:name w:val="List Table 5 Dark Accent 2"/>
    <w:basedOn w:val="a3"/>
    <w:uiPriority w:val="50"/>
    <w:rsid w:val="00C60F49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">
    <w:name w:val="List Table 5 Dark Accent 3"/>
    <w:basedOn w:val="a3"/>
    <w:uiPriority w:val="50"/>
    <w:rsid w:val="00C60F49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">
    <w:name w:val="List Table 5 Dark Accent 4"/>
    <w:basedOn w:val="a3"/>
    <w:uiPriority w:val="50"/>
    <w:rsid w:val="00C60F49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">
    <w:name w:val="List Table 5 Dark Accent 5"/>
    <w:basedOn w:val="a3"/>
    <w:uiPriority w:val="50"/>
    <w:rsid w:val="00C60F49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">
    <w:name w:val="List Table 5 Dark Accent 6"/>
    <w:basedOn w:val="a3"/>
    <w:uiPriority w:val="50"/>
    <w:rsid w:val="00C60F49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3"/>
    <w:uiPriority w:val="51"/>
    <w:rsid w:val="00C60F4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3"/>
    <w:uiPriority w:val="51"/>
    <w:rsid w:val="00C60F49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">
    <w:name w:val="List Table 6 Colorful Accent 2"/>
    <w:basedOn w:val="a3"/>
    <w:uiPriority w:val="51"/>
    <w:rsid w:val="00C60F49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List Table 6 Colorful Accent 3"/>
    <w:basedOn w:val="a3"/>
    <w:uiPriority w:val="51"/>
    <w:rsid w:val="00C60F49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List Table 6 Colorful Accent 4"/>
    <w:basedOn w:val="a3"/>
    <w:uiPriority w:val="51"/>
    <w:rsid w:val="00C60F49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List Table 6 Colorful Accent 5"/>
    <w:basedOn w:val="a3"/>
    <w:uiPriority w:val="51"/>
    <w:rsid w:val="00C60F49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List Table 6 Colorful Accent 6"/>
    <w:basedOn w:val="a3"/>
    <w:uiPriority w:val="51"/>
    <w:rsid w:val="00C60F49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1">
    <w:name w:val="List Table 7 Colorful"/>
    <w:basedOn w:val="a3"/>
    <w:uiPriority w:val="52"/>
    <w:rsid w:val="00C60F49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">
    <w:name w:val="List Table 7 Colorful Accent 1"/>
    <w:basedOn w:val="a3"/>
    <w:uiPriority w:val="52"/>
    <w:rsid w:val="00C60F49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">
    <w:name w:val="List Table 7 Colorful Accent 2"/>
    <w:basedOn w:val="a3"/>
    <w:uiPriority w:val="52"/>
    <w:rsid w:val="00C60F49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">
    <w:name w:val="List Table 7 Colorful Accent 3"/>
    <w:basedOn w:val="a3"/>
    <w:uiPriority w:val="52"/>
    <w:rsid w:val="00C60F49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">
    <w:name w:val="List Table 7 Colorful Accent 4"/>
    <w:basedOn w:val="a3"/>
    <w:uiPriority w:val="52"/>
    <w:rsid w:val="00C60F49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">
    <w:name w:val="List Table 7 Colorful Accent 5"/>
    <w:basedOn w:val="a3"/>
    <w:uiPriority w:val="52"/>
    <w:rsid w:val="00C60F49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">
    <w:name w:val="List Table 7 Colorful Accent 6"/>
    <w:basedOn w:val="a3"/>
    <w:uiPriority w:val="52"/>
    <w:rsid w:val="00C60F49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a">
    <w:name w:val="Grid Table 1 Light"/>
    <w:basedOn w:val="a3"/>
    <w:uiPriority w:val="46"/>
    <w:rsid w:val="00C60F4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1">
    <w:name w:val="Grid Table 1 Light Accent 1"/>
    <w:basedOn w:val="a3"/>
    <w:uiPriority w:val="46"/>
    <w:rsid w:val="00C60F49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1">
    <w:name w:val="Grid Table 1 Light Accent 2"/>
    <w:basedOn w:val="a3"/>
    <w:uiPriority w:val="46"/>
    <w:rsid w:val="00C60F49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1">
    <w:name w:val="Grid Table 1 Light Accent 3"/>
    <w:basedOn w:val="a3"/>
    <w:uiPriority w:val="46"/>
    <w:rsid w:val="00C60F49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1">
    <w:name w:val="Grid Table 1 Light Accent 4"/>
    <w:basedOn w:val="a3"/>
    <w:uiPriority w:val="46"/>
    <w:rsid w:val="00C60F49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1">
    <w:name w:val="Grid Table 1 Light Accent 5"/>
    <w:basedOn w:val="a3"/>
    <w:uiPriority w:val="46"/>
    <w:rsid w:val="00C60F4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1">
    <w:name w:val="Grid Table 1 Light Accent 6"/>
    <w:basedOn w:val="a3"/>
    <w:uiPriority w:val="46"/>
    <w:rsid w:val="00C60F49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e">
    <w:name w:val="Grid Table 2"/>
    <w:basedOn w:val="a3"/>
    <w:uiPriority w:val="47"/>
    <w:rsid w:val="00C60F4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1">
    <w:name w:val="Grid Table 2 Accent 1"/>
    <w:basedOn w:val="a3"/>
    <w:uiPriority w:val="47"/>
    <w:rsid w:val="00C60F49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1">
    <w:name w:val="Grid Table 2 Accent 2"/>
    <w:basedOn w:val="a3"/>
    <w:uiPriority w:val="47"/>
    <w:rsid w:val="00C60F49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1">
    <w:name w:val="Grid Table 2 Accent 3"/>
    <w:basedOn w:val="a3"/>
    <w:uiPriority w:val="47"/>
    <w:rsid w:val="00C60F49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3"/>
    <w:uiPriority w:val="47"/>
    <w:rsid w:val="00C60F49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1">
    <w:name w:val="Grid Table 2 Accent 5"/>
    <w:basedOn w:val="a3"/>
    <w:uiPriority w:val="47"/>
    <w:rsid w:val="00C60F49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1">
    <w:name w:val="Grid Table 2 Accent 6"/>
    <w:basedOn w:val="a3"/>
    <w:uiPriority w:val="47"/>
    <w:rsid w:val="00C60F49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c">
    <w:name w:val="Grid Table 3"/>
    <w:basedOn w:val="a3"/>
    <w:uiPriority w:val="48"/>
    <w:rsid w:val="00C60F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0">
    <w:name w:val="Grid Table 3 Accent 1"/>
    <w:basedOn w:val="a3"/>
    <w:uiPriority w:val="48"/>
    <w:rsid w:val="00C60F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0">
    <w:name w:val="Grid Table 3 Accent 2"/>
    <w:basedOn w:val="a3"/>
    <w:uiPriority w:val="48"/>
    <w:rsid w:val="00C60F49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0">
    <w:name w:val="Grid Table 3 Accent 3"/>
    <w:basedOn w:val="a3"/>
    <w:uiPriority w:val="48"/>
    <w:rsid w:val="00C60F49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0">
    <w:name w:val="Grid Table 3 Accent 4"/>
    <w:basedOn w:val="a3"/>
    <w:uiPriority w:val="48"/>
    <w:rsid w:val="00C60F49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0">
    <w:name w:val="Grid Table 3 Accent 5"/>
    <w:basedOn w:val="a3"/>
    <w:uiPriority w:val="48"/>
    <w:rsid w:val="00C60F49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0">
    <w:name w:val="Grid Table 3 Accent 6"/>
    <w:basedOn w:val="a3"/>
    <w:uiPriority w:val="48"/>
    <w:rsid w:val="00C60F49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3"/>
    <w:uiPriority w:val="49"/>
    <w:rsid w:val="00C60F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Grid Table 4 Accent 1"/>
    <w:basedOn w:val="a3"/>
    <w:uiPriority w:val="49"/>
    <w:rsid w:val="00C60F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Grid Table 4 Accent 2"/>
    <w:basedOn w:val="a3"/>
    <w:uiPriority w:val="49"/>
    <w:rsid w:val="00C60F49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Grid Table 4 Accent 3"/>
    <w:basedOn w:val="a3"/>
    <w:uiPriority w:val="49"/>
    <w:rsid w:val="00C60F49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Grid Table 4 Accent 4"/>
    <w:basedOn w:val="a3"/>
    <w:uiPriority w:val="49"/>
    <w:rsid w:val="00C60F49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Grid Table 4 Accent 5"/>
    <w:basedOn w:val="a3"/>
    <w:uiPriority w:val="49"/>
    <w:rsid w:val="00C60F49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Grid Table 4 Accent 6"/>
    <w:basedOn w:val="a3"/>
    <w:uiPriority w:val="49"/>
    <w:rsid w:val="00C60F49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3"/>
    <w:uiPriority w:val="50"/>
    <w:rsid w:val="00C60F4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0">
    <w:name w:val="Grid Table 5 Dark Accent 1"/>
    <w:basedOn w:val="a3"/>
    <w:uiPriority w:val="50"/>
    <w:rsid w:val="00C60F4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0">
    <w:name w:val="Grid Table 5 Dark Accent 2"/>
    <w:basedOn w:val="a3"/>
    <w:uiPriority w:val="50"/>
    <w:rsid w:val="00C60F4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0">
    <w:name w:val="Grid Table 5 Dark Accent 3"/>
    <w:basedOn w:val="a3"/>
    <w:uiPriority w:val="50"/>
    <w:rsid w:val="00C60F4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0">
    <w:name w:val="Grid Table 5 Dark Accent 4"/>
    <w:basedOn w:val="a3"/>
    <w:uiPriority w:val="50"/>
    <w:rsid w:val="00C60F4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0">
    <w:name w:val="Grid Table 5 Dark Accent 5"/>
    <w:basedOn w:val="a3"/>
    <w:uiPriority w:val="50"/>
    <w:rsid w:val="00C60F4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0">
    <w:name w:val="Grid Table 5 Dark Accent 6"/>
    <w:basedOn w:val="a3"/>
    <w:uiPriority w:val="50"/>
    <w:rsid w:val="00C60F4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3"/>
    <w:uiPriority w:val="51"/>
    <w:rsid w:val="00C60F4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Grid Table 6 Colorful Accent 1"/>
    <w:basedOn w:val="a3"/>
    <w:uiPriority w:val="51"/>
    <w:rsid w:val="00C60F49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Grid Table 6 Colorful Accent 2"/>
    <w:basedOn w:val="a3"/>
    <w:uiPriority w:val="51"/>
    <w:rsid w:val="00C60F49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Grid Table 6 Colorful Accent 3"/>
    <w:basedOn w:val="a3"/>
    <w:uiPriority w:val="51"/>
    <w:rsid w:val="00C60F49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Grid Table 6 Colorful Accent 4"/>
    <w:basedOn w:val="a3"/>
    <w:uiPriority w:val="51"/>
    <w:rsid w:val="00C60F49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Grid Table 6 Colorful Accent 5"/>
    <w:basedOn w:val="a3"/>
    <w:uiPriority w:val="51"/>
    <w:rsid w:val="00C60F49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Grid Table 6 Colorful Accent 6"/>
    <w:basedOn w:val="a3"/>
    <w:uiPriority w:val="51"/>
    <w:rsid w:val="00C60F49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3"/>
    <w:uiPriority w:val="52"/>
    <w:rsid w:val="00C60F4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0">
    <w:name w:val="Grid Table 7 Colorful Accent 1"/>
    <w:basedOn w:val="a3"/>
    <w:uiPriority w:val="52"/>
    <w:rsid w:val="00C60F49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0">
    <w:name w:val="Grid Table 7 Colorful Accent 2"/>
    <w:basedOn w:val="a3"/>
    <w:uiPriority w:val="52"/>
    <w:rsid w:val="00C60F49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0">
    <w:name w:val="Grid Table 7 Colorful Accent 3"/>
    <w:basedOn w:val="a3"/>
    <w:uiPriority w:val="52"/>
    <w:rsid w:val="00C60F49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0">
    <w:name w:val="Grid Table 7 Colorful Accent 4"/>
    <w:basedOn w:val="a3"/>
    <w:uiPriority w:val="52"/>
    <w:rsid w:val="00C60F49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0">
    <w:name w:val="Grid Table 7 Colorful Accent 5"/>
    <w:basedOn w:val="a3"/>
    <w:uiPriority w:val="52"/>
    <w:rsid w:val="00C60F49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0">
    <w:name w:val="Grid Table 7 Colorful Accent 6"/>
    <w:basedOn w:val="a3"/>
    <w:uiPriority w:val="52"/>
    <w:rsid w:val="00C60F49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paragraph" w:styleId="aff8">
    <w:name w:val="Block Text"/>
    <w:basedOn w:val="a1"/>
    <w:semiHidden/>
    <w:unhideWhenUsed/>
    <w:rsid w:val="00C60F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9">
    <w:name w:val="endnote text"/>
    <w:basedOn w:val="a1"/>
    <w:link w:val="affa"/>
    <w:semiHidden/>
    <w:unhideWhenUsed/>
    <w:rsid w:val="00C60F49"/>
    <w:rPr>
      <w:sz w:val="20"/>
      <w:szCs w:val="20"/>
    </w:rPr>
  </w:style>
  <w:style w:type="character" w:customStyle="1" w:styleId="affa">
    <w:name w:val="טקסט הערת סיום תו"/>
    <w:basedOn w:val="a2"/>
    <w:link w:val="aff9"/>
    <w:semiHidden/>
    <w:rsid w:val="00C60F49"/>
    <w:rPr>
      <w:rFonts w:cs="David"/>
      <w:noProof w:val="0"/>
    </w:rPr>
  </w:style>
  <w:style w:type="paragraph" w:styleId="affb">
    <w:name w:val="footnote text"/>
    <w:basedOn w:val="a1"/>
    <w:link w:val="affc"/>
    <w:semiHidden/>
    <w:unhideWhenUsed/>
    <w:rsid w:val="00C60F49"/>
    <w:rPr>
      <w:sz w:val="20"/>
      <w:szCs w:val="20"/>
    </w:rPr>
  </w:style>
  <w:style w:type="character" w:customStyle="1" w:styleId="affc">
    <w:name w:val="טקסט הערת שוליים תו"/>
    <w:basedOn w:val="a2"/>
    <w:link w:val="affb"/>
    <w:semiHidden/>
    <w:rsid w:val="00C60F49"/>
    <w:rPr>
      <w:rFonts w:cs="David"/>
      <w:noProof w:val="0"/>
    </w:rPr>
  </w:style>
  <w:style w:type="paragraph" w:styleId="affd">
    <w:name w:val="macro"/>
    <w:link w:val="affe"/>
    <w:semiHidden/>
    <w:unhideWhenUsed/>
    <w:rsid w:val="00C60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</w:pPr>
    <w:rPr>
      <w:rFonts w:ascii="Consolas" w:hAnsi="Consolas" w:cs="David"/>
    </w:rPr>
  </w:style>
  <w:style w:type="character" w:customStyle="1" w:styleId="affe">
    <w:name w:val="טקסט מאקרו תו"/>
    <w:basedOn w:val="a2"/>
    <w:link w:val="affd"/>
    <w:semiHidden/>
    <w:rsid w:val="00C60F49"/>
    <w:rPr>
      <w:rFonts w:ascii="Consolas" w:hAnsi="Consolas" w:cs="David"/>
      <w:noProof w:val="0"/>
    </w:rPr>
  </w:style>
  <w:style w:type="paragraph" w:styleId="afff">
    <w:name w:val="Plain Text"/>
    <w:basedOn w:val="a1"/>
    <w:link w:val="afff0"/>
    <w:semiHidden/>
    <w:unhideWhenUsed/>
    <w:rsid w:val="00C60F49"/>
    <w:rPr>
      <w:rFonts w:ascii="Consolas" w:hAnsi="Consolas"/>
      <w:sz w:val="21"/>
      <w:szCs w:val="21"/>
    </w:rPr>
  </w:style>
  <w:style w:type="character" w:customStyle="1" w:styleId="afff0">
    <w:name w:val="טקסט רגיל תו"/>
    <w:basedOn w:val="a2"/>
    <w:link w:val="afff"/>
    <w:semiHidden/>
    <w:rsid w:val="00C60F49"/>
    <w:rPr>
      <w:rFonts w:ascii="Consolas" w:hAnsi="Consolas" w:cs="David"/>
      <w:noProof w:val="0"/>
      <w:sz w:val="21"/>
      <w:szCs w:val="21"/>
    </w:rPr>
  </w:style>
  <w:style w:type="character" w:styleId="afff1">
    <w:name w:val="Book Title"/>
    <w:basedOn w:val="a2"/>
    <w:uiPriority w:val="33"/>
    <w:qFormat/>
    <w:rsid w:val="00C60F49"/>
    <w:rPr>
      <w:b/>
      <w:bCs/>
      <w:i/>
      <w:iCs/>
      <w:noProof w:val="0"/>
      <w:spacing w:val="5"/>
    </w:rPr>
  </w:style>
  <w:style w:type="character" w:customStyle="1" w:styleId="10">
    <w:name w:val="כותרת 1 תו"/>
    <w:basedOn w:val="a2"/>
    <w:link w:val="1"/>
    <w:rsid w:val="00C60F49"/>
    <w:rPr>
      <w:rFonts w:asciiTheme="majorHAnsi" w:eastAsiaTheme="majorEastAsia" w:hAnsiTheme="majorHAnsi" w:cstheme="majorBidi"/>
      <w:noProof w:val="0"/>
      <w:color w:val="365F91" w:themeColor="accent1" w:themeShade="BF"/>
      <w:sz w:val="32"/>
      <w:szCs w:val="32"/>
    </w:rPr>
  </w:style>
  <w:style w:type="character" w:customStyle="1" w:styleId="22">
    <w:name w:val="כותרת 2 תו"/>
    <w:basedOn w:val="a2"/>
    <w:link w:val="21"/>
    <w:semiHidden/>
    <w:rsid w:val="00C60F49"/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</w:rPr>
  </w:style>
  <w:style w:type="character" w:customStyle="1" w:styleId="32">
    <w:name w:val="כותרת 3 תו"/>
    <w:basedOn w:val="a2"/>
    <w:link w:val="31"/>
    <w:semiHidden/>
    <w:rsid w:val="00C60F49"/>
    <w:rPr>
      <w:rFonts w:asciiTheme="majorHAnsi" w:eastAsiaTheme="majorEastAsia" w:hAnsiTheme="majorHAnsi" w:cstheme="majorBidi"/>
      <w:noProof w:val="0"/>
      <w:color w:val="243F60" w:themeColor="accent1" w:themeShade="7F"/>
      <w:sz w:val="24"/>
      <w:szCs w:val="24"/>
    </w:rPr>
  </w:style>
  <w:style w:type="character" w:customStyle="1" w:styleId="52">
    <w:name w:val="כותרת 5 תו"/>
    <w:basedOn w:val="a2"/>
    <w:link w:val="51"/>
    <w:semiHidden/>
    <w:rsid w:val="00C60F49"/>
    <w:rPr>
      <w:rFonts w:asciiTheme="majorHAnsi" w:eastAsiaTheme="majorEastAsia" w:hAnsiTheme="majorHAnsi" w:cstheme="majorBidi"/>
      <w:noProof w:val="0"/>
      <w:color w:val="365F91" w:themeColor="accent1" w:themeShade="BF"/>
      <w:sz w:val="24"/>
      <w:szCs w:val="24"/>
    </w:rPr>
  </w:style>
  <w:style w:type="character" w:customStyle="1" w:styleId="60">
    <w:name w:val="כותרת 6 תו"/>
    <w:basedOn w:val="a2"/>
    <w:link w:val="6"/>
    <w:semiHidden/>
    <w:rsid w:val="00C60F49"/>
    <w:rPr>
      <w:rFonts w:asciiTheme="majorHAnsi" w:eastAsiaTheme="majorEastAsia" w:hAnsiTheme="majorHAnsi" w:cstheme="majorBidi"/>
      <w:noProof w:val="0"/>
      <w:color w:val="243F60" w:themeColor="accent1" w:themeShade="7F"/>
      <w:sz w:val="24"/>
      <w:szCs w:val="24"/>
    </w:rPr>
  </w:style>
  <w:style w:type="character" w:customStyle="1" w:styleId="70">
    <w:name w:val="כותרת 7 תו"/>
    <w:basedOn w:val="a2"/>
    <w:link w:val="7"/>
    <w:semiHidden/>
    <w:rsid w:val="00C60F49"/>
    <w:rPr>
      <w:rFonts w:asciiTheme="majorHAnsi" w:eastAsiaTheme="majorEastAsia" w:hAnsiTheme="majorHAnsi" w:cstheme="majorBidi"/>
      <w:i/>
      <w:iCs/>
      <w:noProof w:val="0"/>
      <w:color w:val="243F60" w:themeColor="accent1" w:themeShade="7F"/>
      <w:sz w:val="24"/>
      <w:szCs w:val="24"/>
    </w:rPr>
  </w:style>
  <w:style w:type="character" w:customStyle="1" w:styleId="80">
    <w:name w:val="כותרת 8 תו"/>
    <w:basedOn w:val="a2"/>
    <w:link w:val="8"/>
    <w:semiHidden/>
    <w:rsid w:val="00C60F49"/>
    <w:rPr>
      <w:rFonts w:asciiTheme="majorHAnsi" w:eastAsiaTheme="majorEastAsia" w:hAnsiTheme="majorHAnsi" w:cstheme="majorBidi"/>
      <w:noProof w:val="0"/>
      <w:color w:val="272727" w:themeColor="text1" w:themeTint="D8"/>
      <w:sz w:val="21"/>
      <w:szCs w:val="21"/>
    </w:rPr>
  </w:style>
  <w:style w:type="character" w:customStyle="1" w:styleId="90">
    <w:name w:val="כותרת 9 תו"/>
    <w:basedOn w:val="a2"/>
    <w:link w:val="9"/>
    <w:semiHidden/>
    <w:rsid w:val="00C60F49"/>
    <w:rPr>
      <w:rFonts w:asciiTheme="majorHAnsi" w:eastAsiaTheme="majorEastAsia" w:hAnsiTheme="majorHAnsi" w:cstheme="majorBidi"/>
      <w:i/>
      <w:iCs/>
      <w:noProof w:val="0"/>
      <w:color w:val="272727" w:themeColor="text1" w:themeTint="D8"/>
      <w:sz w:val="21"/>
      <w:szCs w:val="21"/>
    </w:rPr>
  </w:style>
  <w:style w:type="paragraph" w:styleId="afff2">
    <w:name w:val="index heading"/>
    <w:basedOn w:val="a1"/>
    <w:next w:val="Index1"/>
    <w:semiHidden/>
    <w:unhideWhenUsed/>
    <w:rsid w:val="00C60F49"/>
    <w:rPr>
      <w:rFonts w:asciiTheme="majorHAnsi" w:eastAsiaTheme="majorEastAsia" w:hAnsiTheme="majorHAnsi" w:cstheme="majorBidi"/>
      <w:b/>
      <w:bCs/>
    </w:rPr>
  </w:style>
  <w:style w:type="paragraph" w:styleId="afff3">
    <w:name w:val="Note Heading"/>
    <w:basedOn w:val="a1"/>
    <w:next w:val="a1"/>
    <w:link w:val="afff4"/>
    <w:semiHidden/>
    <w:unhideWhenUsed/>
    <w:rsid w:val="00C60F49"/>
  </w:style>
  <w:style w:type="character" w:customStyle="1" w:styleId="afff4">
    <w:name w:val="כותרת הערות תו"/>
    <w:basedOn w:val="a2"/>
    <w:link w:val="afff3"/>
    <w:semiHidden/>
    <w:rsid w:val="00C60F49"/>
    <w:rPr>
      <w:rFonts w:cs="David"/>
      <w:noProof w:val="0"/>
      <w:sz w:val="24"/>
      <w:szCs w:val="24"/>
    </w:rPr>
  </w:style>
  <w:style w:type="paragraph" w:styleId="afff5">
    <w:name w:val="Title"/>
    <w:basedOn w:val="a1"/>
    <w:next w:val="a1"/>
    <w:link w:val="afff6"/>
    <w:qFormat/>
    <w:rsid w:val="00C60F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6">
    <w:name w:val="כותרת טקסט תו"/>
    <w:basedOn w:val="a2"/>
    <w:link w:val="afff5"/>
    <w:rsid w:val="00C60F49"/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</w:rPr>
  </w:style>
  <w:style w:type="paragraph" w:styleId="afff7">
    <w:name w:val="Subtitle"/>
    <w:basedOn w:val="a1"/>
    <w:next w:val="a1"/>
    <w:link w:val="afff8"/>
    <w:qFormat/>
    <w:rsid w:val="00C60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8">
    <w:name w:val="כותרת משנה תו"/>
    <w:basedOn w:val="a2"/>
    <w:link w:val="afff7"/>
    <w:rsid w:val="00C60F49"/>
    <w:rPr>
      <w:rFonts w:asciiTheme="minorHAnsi" w:eastAsiaTheme="minorEastAsia" w:hAnsiTheme="minorHAnsi" w:cstheme="minorBidi"/>
      <w:noProof w:val="0"/>
      <w:color w:val="5A5A5A" w:themeColor="text1" w:themeTint="A5"/>
      <w:spacing w:val="15"/>
      <w:sz w:val="22"/>
      <w:szCs w:val="22"/>
    </w:rPr>
  </w:style>
  <w:style w:type="paragraph" w:styleId="afff9">
    <w:name w:val="Message Header"/>
    <w:basedOn w:val="a1"/>
    <w:link w:val="afffa"/>
    <w:semiHidden/>
    <w:unhideWhenUsed/>
    <w:rsid w:val="00C60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a">
    <w:name w:val="כותרת עליונה של הודעה תו"/>
    <w:basedOn w:val="a2"/>
    <w:link w:val="afff9"/>
    <w:semiHidden/>
    <w:rsid w:val="00C60F49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</w:rPr>
  </w:style>
  <w:style w:type="paragraph" w:styleId="afffb">
    <w:name w:val="toa heading"/>
    <w:basedOn w:val="a1"/>
    <w:next w:val="a1"/>
    <w:semiHidden/>
    <w:unhideWhenUsed/>
    <w:rsid w:val="00C60F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c">
    <w:name w:val="TOC Heading"/>
    <w:basedOn w:val="1"/>
    <w:next w:val="a1"/>
    <w:uiPriority w:val="39"/>
    <w:semiHidden/>
    <w:unhideWhenUsed/>
    <w:qFormat/>
    <w:rsid w:val="00C60F49"/>
    <w:pPr>
      <w:outlineLvl w:val="9"/>
    </w:pPr>
  </w:style>
  <w:style w:type="paragraph" w:styleId="afffd">
    <w:name w:val="caption"/>
    <w:basedOn w:val="a1"/>
    <w:next w:val="a1"/>
    <w:semiHidden/>
    <w:unhideWhenUsed/>
    <w:qFormat/>
    <w:rsid w:val="00C60F49"/>
    <w:pPr>
      <w:spacing w:after="200"/>
    </w:pPr>
    <w:rPr>
      <w:i/>
      <w:iCs/>
      <w:color w:val="1F497D" w:themeColor="text2"/>
      <w:sz w:val="18"/>
      <w:szCs w:val="18"/>
    </w:rPr>
  </w:style>
  <w:style w:type="paragraph" w:styleId="afffe">
    <w:name w:val="Body Text Indent"/>
    <w:basedOn w:val="a1"/>
    <w:link w:val="affff"/>
    <w:semiHidden/>
    <w:unhideWhenUsed/>
    <w:rsid w:val="00C60F49"/>
    <w:pPr>
      <w:spacing w:after="120"/>
      <w:ind w:left="283"/>
    </w:pPr>
  </w:style>
  <w:style w:type="character" w:customStyle="1" w:styleId="affff">
    <w:name w:val="כניסה בגוף טקסט תו"/>
    <w:basedOn w:val="a2"/>
    <w:link w:val="afffe"/>
    <w:semiHidden/>
    <w:rsid w:val="00C60F49"/>
    <w:rPr>
      <w:rFonts w:cs="David"/>
      <w:noProof w:val="0"/>
      <w:sz w:val="24"/>
      <w:szCs w:val="24"/>
    </w:rPr>
  </w:style>
  <w:style w:type="paragraph" w:styleId="2f">
    <w:name w:val="Body Text Indent 2"/>
    <w:basedOn w:val="a1"/>
    <w:link w:val="2f0"/>
    <w:semiHidden/>
    <w:unhideWhenUsed/>
    <w:rsid w:val="00C60F49"/>
    <w:pPr>
      <w:spacing w:after="120" w:line="480" w:lineRule="auto"/>
      <w:ind w:left="283"/>
    </w:pPr>
  </w:style>
  <w:style w:type="character" w:customStyle="1" w:styleId="2f0">
    <w:name w:val="כניסה בגוף טקסט 2 תו"/>
    <w:basedOn w:val="a2"/>
    <w:link w:val="2f"/>
    <w:semiHidden/>
    <w:rsid w:val="00C60F49"/>
    <w:rPr>
      <w:rFonts w:cs="David"/>
      <w:noProof w:val="0"/>
      <w:sz w:val="24"/>
      <w:szCs w:val="24"/>
    </w:rPr>
  </w:style>
  <w:style w:type="paragraph" w:styleId="3d">
    <w:name w:val="Body Text Indent 3"/>
    <w:basedOn w:val="a1"/>
    <w:link w:val="3e"/>
    <w:semiHidden/>
    <w:unhideWhenUsed/>
    <w:rsid w:val="00C60F49"/>
    <w:pPr>
      <w:spacing w:after="120"/>
      <w:ind w:left="283"/>
    </w:pPr>
    <w:rPr>
      <w:sz w:val="16"/>
      <w:szCs w:val="16"/>
    </w:rPr>
  </w:style>
  <w:style w:type="character" w:customStyle="1" w:styleId="3e">
    <w:name w:val="כניסה בגוף טקסט 3 תו"/>
    <w:basedOn w:val="a2"/>
    <w:link w:val="3d"/>
    <w:semiHidden/>
    <w:rsid w:val="00C60F49"/>
    <w:rPr>
      <w:rFonts w:cs="David"/>
      <w:noProof w:val="0"/>
      <w:sz w:val="16"/>
      <w:szCs w:val="16"/>
    </w:rPr>
  </w:style>
  <w:style w:type="paragraph" w:styleId="affff0">
    <w:name w:val="Normal Indent"/>
    <w:basedOn w:val="a1"/>
    <w:semiHidden/>
    <w:unhideWhenUsed/>
    <w:rsid w:val="00C60F49"/>
    <w:pPr>
      <w:ind w:left="720"/>
    </w:pPr>
  </w:style>
  <w:style w:type="paragraph" w:styleId="affff1">
    <w:name w:val="Body Text First Indent"/>
    <w:basedOn w:val="af4"/>
    <w:link w:val="affff2"/>
    <w:rsid w:val="00C60F49"/>
    <w:pPr>
      <w:spacing w:after="0"/>
      <w:ind w:firstLine="360"/>
    </w:pPr>
  </w:style>
  <w:style w:type="character" w:customStyle="1" w:styleId="affff2">
    <w:name w:val="כניסת שורה ראשונה בגוף טקסט תו"/>
    <w:basedOn w:val="af5"/>
    <w:link w:val="affff1"/>
    <w:rsid w:val="00C60F49"/>
    <w:rPr>
      <w:rFonts w:cs="David"/>
      <w:noProof w:val="0"/>
      <w:sz w:val="24"/>
      <w:szCs w:val="24"/>
    </w:rPr>
  </w:style>
  <w:style w:type="paragraph" w:styleId="2f1">
    <w:name w:val="Body Text First Indent 2"/>
    <w:basedOn w:val="afffe"/>
    <w:link w:val="2f2"/>
    <w:semiHidden/>
    <w:unhideWhenUsed/>
    <w:rsid w:val="00C60F49"/>
    <w:pPr>
      <w:spacing w:after="0"/>
      <w:ind w:left="360" w:firstLine="360"/>
    </w:pPr>
  </w:style>
  <w:style w:type="character" w:customStyle="1" w:styleId="2f2">
    <w:name w:val="כניסת שורה ראשונה בגוף טקסט 2 תו"/>
    <w:basedOn w:val="affff"/>
    <w:link w:val="2f1"/>
    <w:semiHidden/>
    <w:rsid w:val="00C60F49"/>
    <w:rPr>
      <w:rFonts w:cs="David"/>
      <w:noProof w:val="0"/>
      <w:sz w:val="24"/>
      <w:szCs w:val="24"/>
    </w:rPr>
  </w:style>
  <w:style w:type="paragraph" w:styleId="HTML2">
    <w:name w:val="HTML Address"/>
    <w:basedOn w:val="a1"/>
    <w:link w:val="HTML3"/>
    <w:semiHidden/>
    <w:unhideWhenUsed/>
    <w:rsid w:val="00C60F49"/>
    <w:rPr>
      <w:i/>
      <w:iCs/>
    </w:rPr>
  </w:style>
  <w:style w:type="character" w:customStyle="1" w:styleId="HTML3">
    <w:name w:val="כתובת HTML תו"/>
    <w:basedOn w:val="a2"/>
    <w:link w:val="HTML2"/>
    <w:semiHidden/>
    <w:rsid w:val="00C60F49"/>
    <w:rPr>
      <w:rFonts w:cs="David"/>
      <w:i/>
      <w:iCs/>
      <w:noProof w:val="0"/>
      <w:sz w:val="24"/>
      <w:szCs w:val="24"/>
    </w:rPr>
  </w:style>
  <w:style w:type="paragraph" w:styleId="affff3">
    <w:name w:val="envelope address"/>
    <w:basedOn w:val="a1"/>
    <w:semiHidden/>
    <w:unhideWhenUsed/>
    <w:rsid w:val="00C60F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fff4">
    <w:name w:val="envelope return"/>
    <w:basedOn w:val="a1"/>
    <w:semiHidden/>
    <w:unhideWhenUsed/>
    <w:rsid w:val="00C60F49"/>
    <w:rPr>
      <w:rFonts w:asciiTheme="majorHAnsi" w:eastAsiaTheme="majorEastAsia" w:hAnsiTheme="majorHAnsi" w:cstheme="majorBidi"/>
      <w:sz w:val="20"/>
      <w:szCs w:val="20"/>
    </w:rPr>
  </w:style>
  <w:style w:type="paragraph" w:styleId="affff5">
    <w:name w:val="No Spacing"/>
    <w:uiPriority w:val="1"/>
    <w:qFormat/>
    <w:rsid w:val="00C60F49"/>
    <w:pPr>
      <w:bidi/>
    </w:pPr>
    <w:rPr>
      <w:rFonts w:cs="David"/>
      <w:sz w:val="24"/>
      <w:szCs w:val="24"/>
    </w:rPr>
  </w:style>
  <w:style w:type="character" w:styleId="HTML4">
    <w:name w:val="HTML Typewriter"/>
    <w:basedOn w:val="a2"/>
    <w:semiHidden/>
    <w:unhideWhenUsed/>
    <w:rsid w:val="00C60F49"/>
    <w:rPr>
      <w:rFonts w:ascii="Consolas" w:hAnsi="Consolas"/>
      <w:noProof w:val="0"/>
      <w:sz w:val="20"/>
      <w:szCs w:val="20"/>
    </w:rPr>
  </w:style>
  <w:style w:type="paragraph" w:styleId="affff6">
    <w:name w:val="Document Map"/>
    <w:basedOn w:val="a1"/>
    <w:link w:val="affff7"/>
    <w:semiHidden/>
    <w:unhideWhenUsed/>
    <w:rsid w:val="00C60F49"/>
    <w:rPr>
      <w:rFonts w:ascii="Tahoma" w:hAnsi="Tahoma" w:cs="Tahoma"/>
      <w:sz w:val="16"/>
      <w:szCs w:val="16"/>
    </w:rPr>
  </w:style>
  <w:style w:type="character" w:customStyle="1" w:styleId="affff7">
    <w:name w:val="מפת מסמך תו"/>
    <w:basedOn w:val="a2"/>
    <w:link w:val="affff6"/>
    <w:semiHidden/>
    <w:rsid w:val="00C60F49"/>
    <w:rPr>
      <w:rFonts w:ascii="Tahoma" w:hAnsi="Tahoma" w:cs="Tahoma"/>
      <w:noProof w:val="0"/>
      <w:sz w:val="16"/>
      <w:szCs w:val="16"/>
    </w:rPr>
  </w:style>
  <w:style w:type="character" w:styleId="HTML5">
    <w:name w:val="HTML Keyboard"/>
    <w:basedOn w:val="a2"/>
    <w:semiHidden/>
    <w:unhideWhenUsed/>
    <w:rsid w:val="00C60F49"/>
    <w:rPr>
      <w:rFonts w:ascii="Consolas" w:hAnsi="Consolas"/>
      <w:noProof w:val="0"/>
      <w:sz w:val="20"/>
      <w:szCs w:val="20"/>
    </w:rPr>
  </w:style>
  <w:style w:type="paragraph" w:styleId="affff8">
    <w:name w:val="annotation subject"/>
    <w:basedOn w:val="a8"/>
    <w:next w:val="a8"/>
    <w:link w:val="affff9"/>
    <w:semiHidden/>
    <w:unhideWhenUsed/>
    <w:rsid w:val="00C60F49"/>
    <w:rPr>
      <w:rFonts w:cs="David"/>
      <w:b/>
      <w:bCs/>
      <w:sz w:val="20"/>
      <w:szCs w:val="20"/>
    </w:rPr>
  </w:style>
  <w:style w:type="character" w:customStyle="1" w:styleId="a9">
    <w:name w:val="טקסט הערה תו"/>
    <w:basedOn w:val="a2"/>
    <w:link w:val="a8"/>
    <w:semiHidden/>
    <w:rsid w:val="00C60F49"/>
    <w:rPr>
      <w:noProof w:val="0"/>
      <w:sz w:val="24"/>
      <w:szCs w:val="24"/>
    </w:rPr>
  </w:style>
  <w:style w:type="character" w:customStyle="1" w:styleId="affff9">
    <w:name w:val="נושא הערה תו"/>
    <w:basedOn w:val="a9"/>
    <w:link w:val="affff8"/>
    <w:semiHidden/>
    <w:rsid w:val="00C60F49"/>
    <w:rPr>
      <w:rFonts w:cs="David"/>
      <w:b/>
      <w:bCs/>
      <w:noProof w:val="0"/>
      <w:sz w:val="24"/>
      <w:szCs w:val="24"/>
    </w:rPr>
  </w:style>
  <w:style w:type="table" w:styleId="affffa">
    <w:name w:val="Table Theme"/>
    <w:basedOn w:val="a3"/>
    <w:semiHidden/>
    <w:unhideWhenUsed/>
    <w:rsid w:val="00C60F4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Closing"/>
    <w:basedOn w:val="a1"/>
    <w:link w:val="affffc"/>
    <w:semiHidden/>
    <w:unhideWhenUsed/>
    <w:rsid w:val="00C60F49"/>
    <w:pPr>
      <w:ind w:left="4252"/>
    </w:pPr>
  </w:style>
  <w:style w:type="character" w:customStyle="1" w:styleId="affffc">
    <w:name w:val="סיום תו"/>
    <w:basedOn w:val="a2"/>
    <w:link w:val="affffb"/>
    <w:semiHidden/>
    <w:rsid w:val="00C60F49"/>
    <w:rPr>
      <w:rFonts w:cs="David"/>
      <w:noProof w:val="0"/>
      <w:sz w:val="24"/>
      <w:szCs w:val="24"/>
    </w:rPr>
  </w:style>
  <w:style w:type="table" w:styleId="1b">
    <w:name w:val="Table Columns 1"/>
    <w:basedOn w:val="a3"/>
    <w:semiHidden/>
    <w:unhideWhenUsed/>
    <w:rsid w:val="00C60F49"/>
    <w:pPr>
      <w:bidi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3"/>
    <w:semiHidden/>
    <w:unhideWhenUsed/>
    <w:rsid w:val="00C60F49"/>
    <w:pPr>
      <w:bidi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semiHidden/>
    <w:unhideWhenUsed/>
    <w:rsid w:val="00C60F49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semiHidden/>
    <w:unhideWhenUsed/>
    <w:rsid w:val="00C60F49"/>
    <w:pPr>
      <w:bidi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3"/>
    <w:semiHidden/>
    <w:unhideWhenUsed/>
    <w:rsid w:val="00C60F49"/>
    <w:pPr>
      <w:bidi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d">
    <w:name w:val="Quote"/>
    <w:basedOn w:val="a1"/>
    <w:next w:val="a1"/>
    <w:link w:val="affffe"/>
    <w:uiPriority w:val="29"/>
    <w:qFormat/>
    <w:rsid w:val="00C60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e">
    <w:name w:val="ציטוט תו"/>
    <w:basedOn w:val="a2"/>
    <w:link w:val="affffd"/>
    <w:uiPriority w:val="29"/>
    <w:rsid w:val="00C60F49"/>
    <w:rPr>
      <w:rFonts w:cs="David"/>
      <w:i/>
      <w:iCs/>
      <w:noProof w:val="0"/>
      <w:color w:val="404040" w:themeColor="text1" w:themeTint="BF"/>
      <w:sz w:val="24"/>
      <w:szCs w:val="24"/>
    </w:rPr>
  </w:style>
  <w:style w:type="paragraph" w:styleId="afffff">
    <w:name w:val="Intense Quote"/>
    <w:basedOn w:val="a1"/>
    <w:next w:val="a1"/>
    <w:link w:val="afffff0"/>
    <w:uiPriority w:val="30"/>
    <w:qFormat/>
    <w:rsid w:val="00C60F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f0">
    <w:name w:val="ציטוט חזק תו"/>
    <w:basedOn w:val="a2"/>
    <w:link w:val="afffff"/>
    <w:uiPriority w:val="30"/>
    <w:rsid w:val="00C60F49"/>
    <w:rPr>
      <w:rFonts w:cs="David"/>
      <w:i/>
      <w:iCs/>
      <w:noProof w:val="0"/>
      <w:color w:val="4F81BD" w:themeColor="accent1"/>
      <w:sz w:val="24"/>
      <w:szCs w:val="24"/>
    </w:rPr>
  </w:style>
  <w:style w:type="character" w:styleId="HTML6">
    <w:name w:val="HTML Acronym"/>
    <w:basedOn w:val="a2"/>
    <w:semiHidden/>
    <w:unhideWhenUsed/>
    <w:rsid w:val="00C60F49"/>
    <w:rPr>
      <w:noProof w:val="0"/>
    </w:rPr>
  </w:style>
  <w:style w:type="paragraph" w:styleId="afffff1">
    <w:name w:val="List"/>
    <w:basedOn w:val="a1"/>
    <w:semiHidden/>
    <w:unhideWhenUsed/>
    <w:rsid w:val="00C60F49"/>
    <w:pPr>
      <w:ind w:left="283" w:hanging="283"/>
      <w:contextualSpacing/>
    </w:pPr>
  </w:style>
  <w:style w:type="paragraph" w:styleId="2f4">
    <w:name w:val="List 2"/>
    <w:basedOn w:val="a1"/>
    <w:semiHidden/>
    <w:unhideWhenUsed/>
    <w:rsid w:val="00C60F49"/>
    <w:pPr>
      <w:ind w:left="566" w:hanging="283"/>
      <w:contextualSpacing/>
    </w:pPr>
  </w:style>
  <w:style w:type="paragraph" w:styleId="3f0">
    <w:name w:val="List 3"/>
    <w:basedOn w:val="a1"/>
    <w:semiHidden/>
    <w:unhideWhenUsed/>
    <w:rsid w:val="00C60F49"/>
    <w:pPr>
      <w:ind w:left="849" w:hanging="283"/>
      <w:contextualSpacing/>
    </w:pPr>
  </w:style>
  <w:style w:type="paragraph" w:styleId="48">
    <w:name w:val="List 4"/>
    <w:basedOn w:val="a1"/>
    <w:rsid w:val="00C60F49"/>
    <w:pPr>
      <w:ind w:left="1132" w:hanging="283"/>
      <w:contextualSpacing/>
    </w:pPr>
  </w:style>
  <w:style w:type="paragraph" w:styleId="58">
    <w:name w:val="List 5"/>
    <w:basedOn w:val="a1"/>
    <w:rsid w:val="00C60F49"/>
    <w:pPr>
      <w:ind w:left="1415" w:hanging="283"/>
      <w:contextualSpacing/>
    </w:pPr>
  </w:style>
  <w:style w:type="table" w:styleId="afffff2">
    <w:name w:val="Light List"/>
    <w:basedOn w:val="a3"/>
    <w:uiPriority w:val="61"/>
    <w:semiHidden/>
    <w:unhideWhenUsed/>
    <w:rsid w:val="00C60F4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3"/>
    <w:uiPriority w:val="61"/>
    <w:semiHidden/>
    <w:unhideWhenUsed/>
    <w:rsid w:val="00C60F4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3"/>
    <w:uiPriority w:val="61"/>
    <w:semiHidden/>
    <w:unhideWhenUsed/>
    <w:rsid w:val="00C60F49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3"/>
    <w:uiPriority w:val="61"/>
    <w:semiHidden/>
    <w:unhideWhenUsed/>
    <w:rsid w:val="00C60F49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2">
    <w:name w:val="Light List Accent 4"/>
    <w:basedOn w:val="a3"/>
    <w:uiPriority w:val="61"/>
    <w:semiHidden/>
    <w:unhideWhenUsed/>
    <w:rsid w:val="00C60F49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3"/>
    <w:uiPriority w:val="61"/>
    <w:semiHidden/>
    <w:unhideWhenUsed/>
    <w:rsid w:val="00C60F49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3"/>
    <w:uiPriority w:val="61"/>
    <w:semiHidden/>
    <w:unhideWhenUsed/>
    <w:rsid w:val="00C60F49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1c">
    <w:name w:val="Table List 1"/>
    <w:basedOn w:val="a3"/>
    <w:semiHidden/>
    <w:unhideWhenUsed/>
    <w:rsid w:val="00C60F49"/>
    <w:pPr>
      <w:bidi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List 2"/>
    <w:basedOn w:val="a3"/>
    <w:semiHidden/>
    <w:unhideWhenUsed/>
    <w:rsid w:val="00C60F49"/>
    <w:pPr>
      <w:bidi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3"/>
    <w:semiHidden/>
    <w:unhideWhenUsed/>
    <w:rsid w:val="00C60F49"/>
    <w:pPr>
      <w:bidi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semiHidden/>
    <w:unhideWhenUsed/>
    <w:rsid w:val="00C60F49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3"/>
    <w:semiHidden/>
    <w:unhideWhenUsed/>
    <w:rsid w:val="00C60F49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3"/>
    <w:semiHidden/>
    <w:unhideWhenUsed/>
    <w:rsid w:val="00C60F49"/>
    <w:pPr>
      <w:bidi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3"/>
    <w:semiHidden/>
    <w:unhideWhenUsed/>
    <w:rsid w:val="00C60F49"/>
    <w:pPr>
      <w:bidi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3"/>
    <w:semiHidden/>
    <w:unhideWhenUsed/>
    <w:rsid w:val="00C60F49"/>
    <w:pPr>
      <w:bidi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d">
    <w:name w:val="Medium List 1"/>
    <w:basedOn w:val="a3"/>
    <w:uiPriority w:val="65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3"/>
    <w:uiPriority w:val="65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3"/>
    <w:uiPriority w:val="65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3"/>
    <w:uiPriority w:val="65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3"/>
    <w:uiPriority w:val="65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3"/>
    <w:uiPriority w:val="65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3"/>
    <w:uiPriority w:val="65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6">
    <w:name w:val="Medium List 2"/>
    <w:basedOn w:val="a3"/>
    <w:uiPriority w:val="66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3"/>
    <w:uiPriority w:val="66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3"/>
    <w:uiPriority w:val="66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3"/>
    <w:uiPriority w:val="66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3"/>
    <w:uiPriority w:val="66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3"/>
    <w:uiPriority w:val="66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3"/>
    <w:uiPriority w:val="66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fffff3">
    <w:name w:val="Dark List"/>
    <w:basedOn w:val="a3"/>
    <w:uiPriority w:val="70"/>
    <w:semiHidden/>
    <w:unhideWhenUsed/>
    <w:rsid w:val="00C60F49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semiHidden/>
    <w:unhideWhenUsed/>
    <w:rsid w:val="00C60F49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semiHidden/>
    <w:unhideWhenUsed/>
    <w:rsid w:val="00C60F49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semiHidden/>
    <w:unhideWhenUsed/>
    <w:rsid w:val="00C60F49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semiHidden/>
    <w:unhideWhenUsed/>
    <w:rsid w:val="00C60F49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semiHidden/>
    <w:unhideWhenUsed/>
    <w:rsid w:val="00C60F49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semiHidden/>
    <w:unhideWhenUsed/>
    <w:rsid w:val="00C60F49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">
    <w:name w:val="List Number"/>
    <w:basedOn w:val="a1"/>
    <w:rsid w:val="00C60F49"/>
    <w:pPr>
      <w:numPr>
        <w:numId w:val="5"/>
      </w:numPr>
      <w:contextualSpacing/>
    </w:pPr>
  </w:style>
  <w:style w:type="paragraph" w:styleId="2">
    <w:name w:val="List Number 2"/>
    <w:basedOn w:val="a1"/>
    <w:semiHidden/>
    <w:unhideWhenUsed/>
    <w:rsid w:val="00C60F49"/>
    <w:pPr>
      <w:numPr>
        <w:numId w:val="6"/>
      </w:numPr>
      <w:contextualSpacing/>
    </w:pPr>
  </w:style>
  <w:style w:type="paragraph" w:styleId="3">
    <w:name w:val="List Number 3"/>
    <w:basedOn w:val="a1"/>
    <w:semiHidden/>
    <w:unhideWhenUsed/>
    <w:rsid w:val="00C60F49"/>
    <w:pPr>
      <w:numPr>
        <w:numId w:val="7"/>
      </w:numPr>
      <w:contextualSpacing/>
    </w:pPr>
  </w:style>
  <w:style w:type="paragraph" w:styleId="4">
    <w:name w:val="List Number 4"/>
    <w:basedOn w:val="a1"/>
    <w:semiHidden/>
    <w:unhideWhenUsed/>
    <w:rsid w:val="00C60F49"/>
    <w:pPr>
      <w:numPr>
        <w:numId w:val="8"/>
      </w:numPr>
      <w:contextualSpacing/>
    </w:pPr>
  </w:style>
  <w:style w:type="paragraph" w:styleId="5">
    <w:name w:val="List Number 5"/>
    <w:basedOn w:val="a1"/>
    <w:semiHidden/>
    <w:unhideWhenUsed/>
    <w:rsid w:val="00C60F49"/>
    <w:pPr>
      <w:numPr>
        <w:numId w:val="9"/>
      </w:numPr>
      <w:contextualSpacing/>
    </w:pPr>
  </w:style>
  <w:style w:type="paragraph" w:styleId="a0">
    <w:name w:val="List Bullet"/>
    <w:basedOn w:val="a1"/>
    <w:semiHidden/>
    <w:unhideWhenUsed/>
    <w:rsid w:val="00C60F49"/>
    <w:pPr>
      <w:numPr>
        <w:numId w:val="10"/>
      </w:numPr>
      <w:contextualSpacing/>
    </w:pPr>
  </w:style>
  <w:style w:type="paragraph" w:styleId="20">
    <w:name w:val="List Bullet 2"/>
    <w:basedOn w:val="a1"/>
    <w:semiHidden/>
    <w:unhideWhenUsed/>
    <w:rsid w:val="00C60F49"/>
    <w:pPr>
      <w:numPr>
        <w:numId w:val="11"/>
      </w:numPr>
      <w:contextualSpacing/>
    </w:pPr>
  </w:style>
  <w:style w:type="paragraph" w:styleId="30">
    <w:name w:val="List Bullet 3"/>
    <w:basedOn w:val="a1"/>
    <w:semiHidden/>
    <w:unhideWhenUsed/>
    <w:rsid w:val="00C60F49"/>
    <w:pPr>
      <w:numPr>
        <w:numId w:val="12"/>
      </w:numPr>
      <w:contextualSpacing/>
    </w:pPr>
  </w:style>
  <w:style w:type="paragraph" w:styleId="40">
    <w:name w:val="List Bullet 4"/>
    <w:basedOn w:val="a1"/>
    <w:semiHidden/>
    <w:unhideWhenUsed/>
    <w:rsid w:val="00C60F49"/>
    <w:pPr>
      <w:numPr>
        <w:numId w:val="13"/>
      </w:numPr>
      <w:contextualSpacing/>
    </w:pPr>
  </w:style>
  <w:style w:type="paragraph" w:styleId="50">
    <w:name w:val="List Bullet 5"/>
    <w:basedOn w:val="a1"/>
    <w:semiHidden/>
    <w:unhideWhenUsed/>
    <w:rsid w:val="00C60F49"/>
    <w:pPr>
      <w:numPr>
        <w:numId w:val="14"/>
      </w:numPr>
      <w:contextualSpacing/>
    </w:pPr>
  </w:style>
  <w:style w:type="table" w:styleId="afffff4">
    <w:name w:val="Colorful List"/>
    <w:basedOn w:val="a3"/>
    <w:uiPriority w:val="72"/>
    <w:semiHidden/>
    <w:unhideWhenUsed/>
    <w:rsid w:val="00C60F49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semiHidden/>
    <w:unhideWhenUsed/>
    <w:rsid w:val="00C60F49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semiHidden/>
    <w:unhideWhenUsed/>
    <w:rsid w:val="00C60F49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semiHidden/>
    <w:unhideWhenUsed/>
    <w:rsid w:val="00C60F49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semiHidden/>
    <w:unhideWhenUsed/>
    <w:rsid w:val="00C60F49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3">
    <w:name w:val="Colorful List Accent 5"/>
    <w:basedOn w:val="a3"/>
    <w:uiPriority w:val="72"/>
    <w:semiHidden/>
    <w:unhideWhenUsed/>
    <w:rsid w:val="00C60F49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3">
    <w:name w:val="Colorful List Accent 6"/>
    <w:basedOn w:val="a3"/>
    <w:uiPriority w:val="72"/>
    <w:semiHidden/>
    <w:unhideWhenUsed/>
    <w:rsid w:val="00C60F49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5">
    <w:name w:val="table of figures"/>
    <w:basedOn w:val="a1"/>
    <w:next w:val="a1"/>
    <w:semiHidden/>
    <w:unhideWhenUsed/>
    <w:rsid w:val="00C60F49"/>
  </w:style>
  <w:style w:type="paragraph" w:styleId="afffff6">
    <w:name w:val="table of authorities"/>
    <w:basedOn w:val="a1"/>
    <w:next w:val="a1"/>
    <w:semiHidden/>
    <w:unhideWhenUsed/>
    <w:rsid w:val="00C60F49"/>
    <w:pPr>
      <w:ind w:left="240" w:hanging="240"/>
    </w:pPr>
  </w:style>
  <w:style w:type="table" w:styleId="afffff7">
    <w:name w:val="Light Grid"/>
    <w:basedOn w:val="a3"/>
    <w:uiPriority w:val="62"/>
    <w:semiHidden/>
    <w:unhideWhenUsed/>
    <w:rsid w:val="00C60F4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5">
    <w:name w:val="Light Grid Accent 1"/>
    <w:basedOn w:val="a3"/>
    <w:uiPriority w:val="62"/>
    <w:semiHidden/>
    <w:unhideWhenUsed/>
    <w:rsid w:val="00C60F4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5">
    <w:name w:val="Light Grid Accent 2"/>
    <w:basedOn w:val="a3"/>
    <w:uiPriority w:val="62"/>
    <w:semiHidden/>
    <w:unhideWhenUsed/>
    <w:rsid w:val="00C60F49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5">
    <w:name w:val="Light Grid Accent 3"/>
    <w:basedOn w:val="a3"/>
    <w:uiPriority w:val="62"/>
    <w:semiHidden/>
    <w:unhideWhenUsed/>
    <w:rsid w:val="00C60F49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5">
    <w:name w:val="Light Grid Accent 4"/>
    <w:basedOn w:val="a3"/>
    <w:uiPriority w:val="62"/>
    <w:semiHidden/>
    <w:unhideWhenUsed/>
    <w:rsid w:val="00C60F49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4">
    <w:name w:val="Light Grid Accent 5"/>
    <w:basedOn w:val="a3"/>
    <w:uiPriority w:val="62"/>
    <w:semiHidden/>
    <w:unhideWhenUsed/>
    <w:rsid w:val="00C60F49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4">
    <w:name w:val="Light Grid Accent 6"/>
    <w:basedOn w:val="a3"/>
    <w:uiPriority w:val="62"/>
    <w:semiHidden/>
    <w:unhideWhenUsed/>
    <w:rsid w:val="00C60F49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16">
    <w:name w:val="Medium Grid 1 Accent 1"/>
    <w:basedOn w:val="a3"/>
    <w:uiPriority w:val="67"/>
    <w:semiHidden/>
    <w:unhideWhenUsed/>
    <w:rsid w:val="00C60F49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e">
    <w:name w:val="Medium Grid 1"/>
    <w:basedOn w:val="a3"/>
    <w:uiPriority w:val="67"/>
    <w:semiHidden/>
    <w:unhideWhenUsed/>
    <w:rsid w:val="00C60F4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23">
    <w:name w:val="Medium Grid 1 Accent 2"/>
    <w:basedOn w:val="a3"/>
    <w:uiPriority w:val="67"/>
    <w:semiHidden/>
    <w:unhideWhenUsed/>
    <w:rsid w:val="00C60F49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3">
    <w:name w:val="Medium Grid 1 Accent 3"/>
    <w:basedOn w:val="a3"/>
    <w:uiPriority w:val="67"/>
    <w:semiHidden/>
    <w:unhideWhenUsed/>
    <w:rsid w:val="00C60F49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3">
    <w:name w:val="Medium Grid 1 Accent 4"/>
    <w:basedOn w:val="a3"/>
    <w:uiPriority w:val="67"/>
    <w:semiHidden/>
    <w:unhideWhenUsed/>
    <w:rsid w:val="00C60F49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3">
    <w:name w:val="Medium Grid 1 Accent 5"/>
    <w:basedOn w:val="a3"/>
    <w:uiPriority w:val="67"/>
    <w:semiHidden/>
    <w:unhideWhenUsed/>
    <w:rsid w:val="00C60F49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3">
    <w:name w:val="Medium Grid 1 Accent 6"/>
    <w:basedOn w:val="a3"/>
    <w:uiPriority w:val="67"/>
    <w:semiHidden/>
    <w:unhideWhenUsed/>
    <w:rsid w:val="00C60F49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7">
    <w:name w:val="Medium Grid 2"/>
    <w:basedOn w:val="a3"/>
    <w:uiPriority w:val="68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3">
    <w:name w:val="Medium Grid 2 Accent 1"/>
    <w:basedOn w:val="a3"/>
    <w:uiPriority w:val="68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3">
    <w:name w:val="Medium Grid 2 Accent 2"/>
    <w:basedOn w:val="a3"/>
    <w:uiPriority w:val="68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3">
    <w:name w:val="Medium Grid 2 Accent 3"/>
    <w:basedOn w:val="a3"/>
    <w:uiPriority w:val="68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3">
    <w:name w:val="Medium Grid 2 Accent 5"/>
    <w:basedOn w:val="a3"/>
    <w:uiPriority w:val="68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3">
    <w:name w:val="Medium Grid 2 Accent 6"/>
    <w:basedOn w:val="a3"/>
    <w:uiPriority w:val="68"/>
    <w:semiHidden/>
    <w:unhideWhenUsed/>
    <w:rsid w:val="00C60F4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2">
    <w:name w:val="Medium Grid 3"/>
    <w:basedOn w:val="a3"/>
    <w:uiPriority w:val="69"/>
    <w:semiHidden/>
    <w:unhideWhenUsed/>
    <w:rsid w:val="00C60F4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3"/>
    <w:uiPriority w:val="69"/>
    <w:semiHidden/>
    <w:unhideWhenUsed/>
    <w:rsid w:val="00C60F4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3"/>
    <w:uiPriority w:val="69"/>
    <w:semiHidden/>
    <w:unhideWhenUsed/>
    <w:rsid w:val="00C60F4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3"/>
    <w:uiPriority w:val="69"/>
    <w:semiHidden/>
    <w:unhideWhenUsed/>
    <w:rsid w:val="00C60F4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3"/>
    <w:uiPriority w:val="69"/>
    <w:semiHidden/>
    <w:unhideWhenUsed/>
    <w:rsid w:val="00C60F4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3"/>
    <w:uiPriority w:val="69"/>
    <w:semiHidden/>
    <w:unhideWhenUsed/>
    <w:rsid w:val="00C60F4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3"/>
    <w:uiPriority w:val="69"/>
    <w:semiHidden/>
    <w:unhideWhenUsed/>
    <w:rsid w:val="00C60F4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f">
    <w:name w:val="Table Grid 1"/>
    <w:basedOn w:val="a3"/>
    <w:semiHidden/>
    <w:unhideWhenUsed/>
    <w:rsid w:val="00C60F49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Grid 2"/>
    <w:basedOn w:val="a3"/>
    <w:semiHidden/>
    <w:unhideWhenUsed/>
    <w:rsid w:val="00C60F49"/>
    <w:pPr>
      <w:bidi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Grid 3"/>
    <w:basedOn w:val="a3"/>
    <w:semiHidden/>
    <w:unhideWhenUsed/>
    <w:rsid w:val="00C60F49"/>
    <w:pPr>
      <w:bidi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Grid 4"/>
    <w:basedOn w:val="a3"/>
    <w:semiHidden/>
    <w:unhideWhenUsed/>
    <w:rsid w:val="00C60F49"/>
    <w:pPr>
      <w:bidi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3"/>
    <w:semiHidden/>
    <w:unhideWhenUsed/>
    <w:rsid w:val="00C60F49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3"/>
    <w:semiHidden/>
    <w:unhideWhenUsed/>
    <w:rsid w:val="00C60F49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3"/>
    <w:semiHidden/>
    <w:unhideWhenUsed/>
    <w:rsid w:val="00C60F49"/>
    <w:pPr>
      <w:bidi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semiHidden/>
    <w:unhideWhenUsed/>
    <w:rsid w:val="00C60F49"/>
    <w:pPr>
      <w:bidi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8">
    <w:name w:val="Grid Table Light"/>
    <w:basedOn w:val="a3"/>
    <w:uiPriority w:val="40"/>
    <w:rsid w:val="00C60F4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fffff9">
    <w:name w:val="Colorful Grid"/>
    <w:basedOn w:val="a3"/>
    <w:uiPriority w:val="73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7">
    <w:name w:val="Colorful Grid Accent 1"/>
    <w:basedOn w:val="a3"/>
    <w:uiPriority w:val="73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semiHidden/>
    <w:unhideWhenUsed/>
    <w:rsid w:val="00C60F4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fffa">
    <w:name w:val="Date"/>
    <w:basedOn w:val="a1"/>
    <w:next w:val="a1"/>
    <w:link w:val="afffffb"/>
    <w:rsid w:val="00C60F49"/>
  </w:style>
  <w:style w:type="character" w:customStyle="1" w:styleId="afffffb">
    <w:name w:val="תאריך תו"/>
    <w:basedOn w:val="a2"/>
    <w:link w:val="afffffa"/>
    <w:rsid w:val="00C60F49"/>
    <w:rPr>
      <w:rFonts w:cs="David"/>
      <w:noProof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nevo.co.il/law/196390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A74356" w:rsidP="00A74356">
          <w:pPr>
            <w:pStyle w:val="E460D38E05664FF79D4EFF282EF8EC9931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4672CCA166BA4F0A892EB1D7BA0002C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79E5D01-60E2-4A15-822C-03D5E98865E0}"/>
      </w:docPartPr>
      <w:docPartBody>
        <w:p w:rsidR="00015B33" w:rsidRDefault="00A74356" w:rsidP="00A74356">
          <w:pPr>
            <w:pStyle w:val="4672CCA166BA4F0A892EB1D7BA0002CB6"/>
          </w:pPr>
          <w:r>
            <w:rPr>
              <w:b/>
              <w:bCs/>
              <w:noProof w:val="0"/>
              <w:sz w:val="26"/>
              <w:szCs w:val="26"/>
              <w:rtl/>
            </w:rPr>
            <w:t>שם תיק ללא שמות חסויים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TUR"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uttman Yad-Brush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15B33"/>
    <w:rsid w:val="00060CF6"/>
    <w:rsid w:val="000A4ACE"/>
    <w:rsid w:val="001A0763"/>
    <w:rsid w:val="002D02C4"/>
    <w:rsid w:val="002D09CE"/>
    <w:rsid w:val="00345C9D"/>
    <w:rsid w:val="0048651F"/>
    <w:rsid w:val="004B017A"/>
    <w:rsid w:val="005157ED"/>
    <w:rsid w:val="00556D67"/>
    <w:rsid w:val="00673B50"/>
    <w:rsid w:val="00793995"/>
    <w:rsid w:val="007C6F98"/>
    <w:rsid w:val="007E254A"/>
    <w:rsid w:val="008B4366"/>
    <w:rsid w:val="009133C7"/>
    <w:rsid w:val="009178E4"/>
    <w:rsid w:val="00961B27"/>
    <w:rsid w:val="009A36E7"/>
    <w:rsid w:val="00A74356"/>
    <w:rsid w:val="00AA7CE3"/>
    <w:rsid w:val="00B50DB2"/>
    <w:rsid w:val="00B72BC2"/>
    <w:rsid w:val="00B91FA3"/>
    <w:rsid w:val="00BD69D1"/>
    <w:rsid w:val="00BE6557"/>
    <w:rsid w:val="00C96C06"/>
    <w:rsid w:val="00D24521"/>
    <w:rsid w:val="00D6580E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74356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6">
    <w:name w:val="361372C4DB7441E9BE125AC684A25A0C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6">
    <w:name w:val="B991E1A8405A4081916BCB7F7B4904F4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6">
    <w:name w:val="91567ABB6F614CDF8F211944D11D8557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7">
    <w:name w:val="361372C4DB7441E9BE125AC684A25A0C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7">
    <w:name w:val="B991E1A8405A4081916BCB7F7B4904F4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7">
    <w:name w:val="91567ABB6F614CDF8F211944D11D8557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8">
    <w:name w:val="361372C4DB7441E9BE125AC684A25A0C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8">
    <w:name w:val="B991E1A8405A4081916BCB7F7B4904F4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8">
    <w:name w:val="91567ABB6F614CDF8F211944D11D8557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">
    <w:name w:val="1C8A38705F7143EA87FF3DEB2C34E7E5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">
    <w:name w:val="4DC45A2FD697422FAA3CD896A84FA7B4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9">
    <w:name w:val="361372C4DB7441E9BE125AC684A25A0C9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69229EF3E1344D9B4D94DA010C911A6">
    <w:name w:val="669229EF3E1344D9B4D94DA010C911A6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">
    <w:name w:val="4672CCA166BA4F0A892EB1D7BA0002CB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1">
    <w:name w:val="1C8A38705F7143EA87FF3DEB2C34E7E5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1">
    <w:name w:val="4DC45A2FD697422FAA3CD896A84FA7B4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914BFD656A845DF8D2F5A13664FF113">
    <w:name w:val="6914BFD656A845DF8D2F5A13664FF113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69229EF3E1344D9B4D94DA010C911A61">
    <w:name w:val="669229EF3E1344D9B4D94DA010C911A6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9D5AED9F504414081A1A9D7674A6049">
    <w:name w:val="09D5AED9F504414081A1A9D7674A6049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4">
    <w:name w:val="E6E6A917CC5E4519A8F2E864C48E22F2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4">
    <w:name w:val="9DC4FF55E52B4E209349FC40470DD418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4">
    <w:name w:val="112E7BE5CCF64A68A3D497F283A4D695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2">
    <w:name w:val="ECC435E5782A4F3FB39457279E24BE8812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1">
    <w:name w:val="4672CCA166BA4F0A892EB1D7BA0002CB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9">
    <w:name w:val="D290653DA13E4E738B7E725F79D7332919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">
    <w:name w:val="610C6E051A88448494B3C30FBAD74773"/>
    <w:rsid w:val="00B72BC2"/>
    <w:pPr>
      <w:bidi/>
      <w:spacing w:after="160" w:line="259" w:lineRule="auto"/>
    </w:pPr>
  </w:style>
  <w:style w:type="paragraph" w:customStyle="1" w:styleId="E94836ADA6264C72A55F651E19C4C7A6">
    <w:name w:val="E94836ADA6264C72A55F651E19C4C7A6"/>
    <w:rsid w:val="00B72BC2"/>
    <w:pPr>
      <w:bidi/>
      <w:spacing w:after="160" w:line="259" w:lineRule="auto"/>
    </w:pPr>
  </w:style>
  <w:style w:type="paragraph" w:customStyle="1" w:styleId="1C8A38705F7143EA87FF3DEB2C34E7E52">
    <w:name w:val="1C8A38705F7143EA87FF3DEB2C34E7E5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2">
    <w:name w:val="4DC45A2FD697422FAA3CD896A84FA7B4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1">
    <w:name w:val="610C6E051A88448494B3C30FBAD747731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1">
    <w:name w:val="E94836ADA6264C72A55F651E19C4C7A61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5">
    <w:name w:val="E6E6A917CC5E4519A8F2E864C48E22F2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5">
    <w:name w:val="9DC4FF55E52B4E209349FC40470DD418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5">
    <w:name w:val="112E7BE5CCF64A68A3D497F283A4D695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3">
    <w:name w:val="ECC435E5782A4F3FB39457279E24BE8813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7">
    <w:name w:val="E460D38E05664FF79D4EFF282EF8EC9927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2">
    <w:name w:val="4672CCA166BA4F0A892EB1D7BA0002CB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0">
    <w:name w:val="D290653DA13E4E738B7E725F79D7332920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3">
    <w:name w:val="1C8A38705F7143EA87FF3DEB2C34E7E5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3">
    <w:name w:val="4DC45A2FD697422FAA3CD896A84FA7B4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2">
    <w:name w:val="610C6E051A88448494B3C30FBAD747732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2">
    <w:name w:val="E94836ADA6264C72A55F651E19C4C7A62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6">
    <w:name w:val="E6E6A917CC5E4519A8F2E864C48E22F2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6">
    <w:name w:val="9DC4FF55E52B4E209349FC40470DD418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6">
    <w:name w:val="112E7BE5CCF64A68A3D497F283A4D695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4">
    <w:name w:val="ECC435E5782A4F3FB39457279E24BE8814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8">
    <w:name w:val="E460D38E05664FF79D4EFF282EF8EC9928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3">
    <w:name w:val="4672CCA166BA4F0A892EB1D7BA0002CB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1">
    <w:name w:val="D290653DA13E4E738B7E725F79D7332921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4">
    <w:name w:val="1C8A38705F7143EA87FF3DEB2C34E7E5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4">
    <w:name w:val="4DC45A2FD697422FAA3CD896A84FA7B4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3">
    <w:name w:val="610C6E051A88448494B3C30FBAD747733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3">
    <w:name w:val="E94836ADA6264C72A55F651E19C4C7A63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7">
    <w:name w:val="E6E6A917CC5E4519A8F2E864C48E22F2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7">
    <w:name w:val="9DC4FF55E52B4E209349FC40470DD418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7">
    <w:name w:val="112E7BE5CCF64A68A3D497F283A4D695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5">
    <w:name w:val="ECC435E5782A4F3FB39457279E24BE8815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9">
    <w:name w:val="E460D38E05664FF79D4EFF282EF8EC9929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4">
    <w:name w:val="4672CCA166BA4F0A892EB1D7BA0002CB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2">
    <w:name w:val="D290653DA13E4E738B7E725F79D7332922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5">
    <w:name w:val="1C8A38705F7143EA87FF3DEB2C34E7E55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5">
    <w:name w:val="4DC45A2FD697422FAA3CD896A84FA7B45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4">
    <w:name w:val="610C6E051A88448494B3C30FBAD747734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4">
    <w:name w:val="E94836ADA6264C72A55F651E19C4C7A64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8">
    <w:name w:val="E6E6A917CC5E4519A8F2E864C48E22F218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8">
    <w:name w:val="9DC4FF55E52B4E209349FC40470DD41818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8">
    <w:name w:val="112E7BE5CCF64A68A3D497F283A4D69518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6">
    <w:name w:val="ECC435E5782A4F3FB39457279E24BE8816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0">
    <w:name w:val="E460D38E05664FF79D4EFF282EF8EC9930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5">
    <w:name w:val="4672CCA166BA4F0A892EB1D7BA0002CB5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3">
    <w:name w:val="D290653DA13E4E738B7E725F79D7332923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6">
    <w:name w:val="1C8A38705F7143EA87FF3DEB2C34E7E56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6">
    <w:name w:val="4DC45A2FD697422FAA3CD896A84FA7B46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5">
    <w:name w:val="610C6E051A88448494B3C30FBAD747735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5">
    <w:name w:val="E94836ADA6264C72A55F651E19C4C7A65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9">
    <w:name w:val="E6E6A917CC5E4519A8F2E864C48E22F219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9">
    <w:name w:val="9DC4FF55E52B4E209349FC40470DD41819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9">
    <w:name w:val="112E7BE5CCF64A68A3D497F283A4D69519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7">
    <w:name w:val="ECC435E5782A4F3FB39457279E24BE8817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1">
    <w:name w:val="E460D38E05664FF79D4EFF282EF8EC9931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6">
    <w:name w:val="4672CCA166BA4F0A892EB1D7BA0002CB6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4">
    <w:name w:val="D290653DA13E4E738B7E725F79D7332924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
</file>

<file path=customXml/item2.xml><?xml version="1.0" encoding="utf-8"?>
<DecisionTemplateDS>
  <dt_Decision>
    <DecisionID>0</DecisionID>
    <CaseID>82064118</CaseID>
    <CaseJudicialPersonPresentationDS>
      <CaseJudicalPersonActive>
        <CaseID>82064118</CaseID>
        <JudicialPersonID>058677980@GOV.IL</JudicialPersonID>
        <JudicialPersonTypeID>1</JudicialPersonTypeID>
        <JudicialTypeID>1</JudicialTypeID>
        <IsChairman>false</IsChairman>
        <TreatmentStartDate>2024-10-28T06:46:56.363+02:00</TreatmentStartDate>
        <TreatmentFinishDate>9999-12-31T23:59:59.997+02:00</TreatmentFinishDate>
        <IdentificationCardNumber>058677980</IdentificationCardNumber>
        <DisplayName>אריה נאמן</DisplayName>
        <JudicialTypeName>שופט</JudicialTypeName>
        <CaseJudicialGroupNumber>0</CaseJudicialGroupNumber>
        <FirstName>אריה</FirstName>
        <LastName>נאמן</LastName>
        <JudicialPersonTitle>שופט</JudicialPersonTitle>
      </CaseJudicalPersonActive>
    </CaseJudicialPersonPresentationDS>
    <CasePartiesSelectionDS>
      <CaseParties>
        <PartyTypeName>צד</PartyTypeName>
        <ProceedingType>כתב טענות עיקרי</ProceedingType>
        <PleaName>כתב בקשה</PleaName>
        <PartyBelonging>צד א'</PartyBelonging>
        <RoleName>מבקש 1 - נתבע</RoleName>
        <IsSubProceeding>FALSE</IsSubProceeding>
        <FullName>מוחמד דבס</FullName>
        <FirstName>מוחמד</FirstName>
        <LastName>דבס</LastName>
        <PartyPropertyName/>
        <AuthenticationTypeAndNumber>ת"ז 065927691</AuthenticationTypeAndNumber>
        <RepresentatedOrRepresentativesNames>מוסטפא ראפע</RepresentatedOrRepresentativesNames>
        <RepresentatedOrRepresentativesCount>1</RepresentatedOrRepresentativesCount>
        <InvitedBy/>
        <CaseID>82064118</CaseID>
        <CaseJudicialPersonPresentationDS>
          <CaseJudicalPersonActive>
            <CaseID>82064118</CaseID>
            <JudicialPersonID>058677980@GOV.IL</JudicialPersonID>
            <JudicialPersonTypeID>1</JudicialPersonTypeID>
            <JudicialTypeID>1</JudicialTypeID>
            <IsChairman>false</IsChairman>
            <TreatmentStartDate>2024-10-28T06:46:56.363+02:00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279014284</CasePartyID>
        <PartyTypeID>1</PartyTypeID>
        <ActivityStatusID>1</ActivityStatusID>
        <PartyAliasID>3</PartyAliasID>
        <PartyAliasName>מבקש</PartyAliasName>
        <OrdinalNumber>1</OrdinalNumber>
        <LegalEntityID>34467806</LegalEntityID>
        <CaseLegalEntityID>132764300</CaseLegalEntityID>
        <AuthenticationTypeID>1</AuthenticationTypeID>
        <AuthenticationTypeName>ת"ז</AuthenticationTypeName>
        <LegalEntityNumber>065927691</LegalEntityNumber>
        <IsMainPartyType>true</IsMainPartyType>
        <CaseDisplayIdentifier>47529-10-24</CaseDisplayIdentifier>
        <CaseTypeID>10074</CaseTypeID>
        <CaseTypeName>רשות ערעור משפחה (רמ"ש)</CaseTypeName>
        <CaseName>דבס נ' דבס</CaseName>
        <FullAddress>0 ג'דיידה-מכר 0</FullAddress>
        <MotionID>0</MotionID>
        <CasePleaID>0</CasePleaID>
        <FatherName>אחמד</FatherName>
        <LinkedCaseID>0</LinkedCaseID>
        <PartyID>1</PartyID>
        <CasePartyCategoryID>2</CasePartyCategoryID>
        <LegalEntityAddressID>88387638</LegalEntityAddressID>
        <PleaTypeID>5</PleaTypeID>
        <GroupPartyAlias>מבקשים</GroupPartyAlias>
        <IsConverted>false</IsConverted>
        <LegalEntityRegisteredNameID>3189701</LegalEntityRegisteredNameID>
        <LegalEntityNameID>95442776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מוחמד דבס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מוסטפא ראפע</FullName>
        <FirstName>מוסטפא</FirstName>
        <LastName>ראפע</LastName>
        <PartyPropertyName/>
        <AuthenticationTypeAndNumber>מ.ר. 26936</AuthenticationTypeAndNumber>
        <RepresentatedOrRepresentativesNames>מוחמד דבס</RepresentatedOrRepresentativesNames>
        <RepresentatedOrRepresentativesCount>1</RepresentatedOrRepresentativesCount>
        <InvitedBy/>
        <CaseID>82064118</CaseID>
        <CaseJudicialPersonPresentationDS>
          <CaseJudicalPersonActive>
            <CaseID>82064118</CaseID>
            <JudicialPersonID>058677980@GOV.IL</JudicialPersonID>
            <JudicialPersonTypeID>1</JudicialPersonTypeID>
            <JudicialTypeID>1</JudicialTypeID>
            <IsChairman>false</IsChairman>
            <TreatmentStartDate>2024-10-28T06:46:56.363+02:00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279014286</CasePartyID>
        <PartyTypeID>2</PartyTypeID>
        <ActivityStatusID>1</ActivityStatusID>
        <PartyAliasID>22</PartyAliasID>
        <PartyAliasName>בא כוח מבקשים</PartyAliasName>
        <OrdinalNumber>1</OrdinalNumber>
        <LegalEntityID>388765</LegalEntityID>
        <CaseLegalEntityID>132764303</CaseLegalEntityID>
        <AuthenticationTypeID>4</AuthenticationTypeID>
        <AuthenticationTypeName>מ.ר.</AuthenticationTypeName>
        <LegalEntityNumber>26936</LegalEntityNumber>
        <IsMainPartyType>true</IsMainPartyType>
        <CaseDisplayIdentifier>47529-10-24</CaseDisplayIdentifier>
        <CaseTypeID>10074</CaseTypeID>
        <CaseTypeName>רשות ערעור משפחה (רמ"ש)</CaseTypeName>
        <CaseName>דבס נ' דבס</CaseName>
        <FullAddress>המגינים 58 חיפה </FullAddress>
        <EmailAddress>m_rafe@hotmail.com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80617309</LegalEntityAddressID>
        <LegalEntityEmailAddressID>68222481</LegalEntityEmailAddressID>
        <PleaTypeID>5</PleaTypeID>
        <LawyerOfficeName>משרד עו"ד: מוסטפא ראפע</LawyerOfficeName>
        <LawyerOfficeID>429409</LawyerOfficeID>
        <GroupPartyAlias/>
        <IsConverted>false</IsConverted>
        <LegalEntityNameID>9749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מוסטפא ראפע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סוהיר זידאן</FullName>
        <FirstName>סוהיר</FirstName>
        <LastName>זידאן</LastName>
        <PartyPropertyName/>
        <AuthenticationTypeAndNumber>מ.ר. 15535</AuthenticationTypeAndNumber>
        <RepresentatedOrRepresentativesNames>אירינה דבס</RepresentatedOrRepresentativesNames>
        <RepresentatedOrRepresentativesCount>1</RepresentatedOrRepresentativesCount>
        <InvitedBy/>
        <CaseID>82064118</CaseID>
        <CaseJudicialPersonPresentationDS>
          <CaseJudicalPersonActive>
            <CaseID>82064118</CaseID>
            <JudicialPersonID>058677980@GOV.IL</JudicialPersonID>
            <JudicialPersonTypeID>1</JudicialPersonTypeID>
            <JudicialTypeID>1</JudicialTypeID>
            <IsChairman>false</IsChairman>
            <TreatmentStartDate>2024-10-28T06:46:56.363+02:00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279014287</CasePartyID>
        <PartyTypeID>2</PartyTypeID>
        <ActivityStatusID>1</ActivityStatusID>
        <PartyAliasID>23</PartyAliasID>
        <PartyAliasName>בא כוח משיבים</PartyAliasName>
        <OrdinalNumber>1</OrdinalNumber>
        <LegalEntityID>383925</LegalEntityID>
        <CaseLegalEntityID>132764304</CaseLegalEntityID>
        <AuthenticationTypeID>4</AuthenticationTypeID>
        <AuthenticationTypeName>מ.ר.</AuthenticationTypeName>
        <LegalEntityNumber>15535</LegalEntityNumber>
        <IsMainPartyType>true</IsMainPartyType>
        <CaseDisplayIdentifier>47529-10-24</CaseDisplayIdentifier>
        <CaseTypeID>10074</CaseTypeID>
        <CaseTypeName>רשות ערעור משפחה (רמ"ש)</CaseTypeName>
        <CaseName>דבס נ' דבס</CaseName>
        <FullAddress>הבנקים 2 חיפה קומה 3 ת.ד 33995</FullAddress>
        <EmailAddress>souheir1@hotmail.com</EmailAddress>
        <MotionID>0</MotionID>
        <CasePleaID>0</CasePleaID>
        <LinkedCaseID>0</LinkedCaseID>
        <PartyID>2</PartyID>
        <CasePartyCategoryID>2</CasePartyCategoryID>
        <LegalEntityAddressID>79695901</LegalEntityAddressID>
        <LegalEntityEmailAddressID>67887900</LegalEntityEmailAddressID>
        <PleaTypeID>5</PleaTypeID>
        <LawyerOfficeName>משרד עו"ד: סוהיר זידאן</LawyerOfficeName>
        <LawyerOfficeID>424569</LawyerOfficeID>
        <GroupPartyAlias/>
        <IsConverted>false</IsConverted>
        <LegalEntityNameID>4909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סוהיר זידאן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1 - תובע</RoleName>
        <IsSubProceeding>FALSE</IsSubProceeding>
        <FullName>אירינה דבס</FullName>
        <FirstName>אירינה</FirstName>
        <LastName>דבס</LastName>
        <PartyPropertyName/>
        <AuthenticationTypeAndNumber>ת"ז 309484533</AuthenticationTypeAndNumber>
        <RepresentatedOrRepresentativesNames>סוהיר זידאן</RepresentatedOrRepresentativesNames>
        <RepresentatedOrRepresentativesCount>1</RepresentatedOrRepresentativesCount>
        <InvitedBy/>
        <CaseID>82064118</CaseID>
        <CaseJudicialPersonPresentationDS>
          <CaseJudicalPersonActive>
            <CaseID>82064118</CaseID>
            <JudicialPersonID>058677980@GOV.IL</JudicialPersonID>
            <JudicialPersonTypeID>1</JudicialPersonTypeID>
            <JudicialTypeID>1</JudicialTypeID>
            <IsChairman>false</IsChairman>
            <TreatmentStartDate>2024-10-28T06:46:56.363+02:00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279014285</CasePartyID>
        <PartyTypeID>1</PartyTypeID>
        <ActivityStatusID>1</ActivityStatusID>
        <PartyAliasID>4</PartyAliasID>
        <PartyAliasName>משיב</PartyAliasName>
        <OrdinalNumber>1</OrdinalNumber>
        <LegalEntityID>81131048</LegalEntityID>
        <CaseLegalEntityID>132764302</CaseLegalEntityID>
        <AuthenticationTypeID>1</AuthenticationTypeID>
        <AuthenticationTypeName>ת"ז</AuthenticationTypeName>
        <LegalEntityNumber>309484533</LegalEntityNumber>
        <IsMainPartyType>true</IsMainPartyType>
        <CaseDisplayIdentifier>47529-10-24</CaseDisplayIdentifier>
        <CaseTypeID>10074</CaseTypeID>
        <CaseTypeName>רשות ערעור משפחה (רמ"ש)</CaseTypeName>
        <CaseName>דבס נ' דבס</CaseName>
        <FullAddress>הרצל 55 עכו </FullAddress>
        <MotionID>0</MotionID>
        <CasePleaID>0</CasePleaID>
        <FatherName>סרגיי</FatherName>
        <LinkedCaseID>0</LinkedCaseID>
        <PartyID>2</PartyID>
        <CasePartyCategoryID>2</CasePartyCategoryID>
        <LegalEntityAddressID>88387637</LegalEntityAddressID>
        <PleaTypeID>5</PleaTypeID>
        <GroupPartyAlias>משיבים</GroupPartyAlias>
        <IsConverted>false</IsConverted>
        <LegalEntityRegisteredNameID>10292275</LegalEntityRegisteredNameID>
        <LegalEntityNameID>95442775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אירינה דבס</PublicationProhibitedFullName>
      </CaseParties>
    </CasePartiesSelectionDS>
    <DecisionName>החלטה  שניתנה ע"י  אריה נאמן</DecisionName>
    <CourtDisplayName>בית המשפט המחוזי בחיפה בשבתו כבית-משפט לערעורים אזרחיים</CourtDisplayName>
    <IsCaseJudgePanel>false</IsCaseJudgePanel>
    <DecisionSignatureDate>2024-10-28T08:57:17.1161986+02:00</DecisionSignatureDate>
    <OpenCaseDate>2024-10-27T13:29:00+02:00</OpenCaseDate>
    <CaseFeeSum>0.000</CaseFeeSum>
    <DecisionTypeID>1</DecisionTypeID>
    <DecisionSignatureUserName>אריה נאמן</DecisionSignatureUserName>
    <DecisionSignatureDateHebrew>2024-10-28T08:57:17.1161986+02:00</DecisionSignatureDateHebrew>
    <DecisionWriterID>058677980@GOV.IL</DecisionWriterID>
    <CourtAddress>רח' פלי"ם 12 היכל המשפט, חיפה 33095</CourtAddress>
    <IsAutoTextInCaseExist>false</IsAutoTextInCaseExist>
    <DecisionSignatureRoleName>שופט</DecisionSignatureRoleName>
    <DecisionSignatureUserTitleName>שופט</DecisionSignatureUserTitleName>
    <CaseName>דבס נ' דבס</CaseName>
    <DecisionNumberInCase>1</DecisionNumberInCase>
  </dt_Decision>
  <dt_DecisionCase>
    <DecisionID>0</DecisionID>
    <CaseID>82064118</CaseID>
    <CaseJudicialPersonPresentationDS>
      <CaseJudicalPersonActive>
        <CaseID>82064118</CaseID>
        <JudicialPersonID>058677980@GOV.IL</JudicialPersonID>
        <JudicialPersonTypeID>1</JudicialPersonTypeID>
        <JudicialTypeID>1</JudicialTypeID>
        <IsChairman>false</IsChairman>
        <TreatmentStartDate>2024-10-28T06:46:56.363+02:00</TreatmentStartDate>
        <TreatmentFinishDate>9999-12-31T23:59:59.997+02:00</TreatmentFinishDate>
        <IdentificationCardNumber>058677980</IdentificationCardNumber>
        <DisplayName>אריה נאמן</DisplayName>
        <JudicialTypeName>שופט</JudicialTypeName>
        <CaseJudicialGroupNumber>0</CaseJudicialGroupNumber>
        <FirstName>אריה</FirstName>
        <LastName>נאמן</LastName>
        <JudicialPersonTitle>שופט</JudicialPersonTitle>
      </CaseJudicalPersonActive>
    </CaseJudicialPersonPresentationDS>
    <CasePartiesSelectionDS>
      <CaseParties>
        <PartyTypeName>צד</PartyTypeName>
        <ProceedingType>כתב טענות עיקרי</ProceedingType>
        <PleaName>כתב בקשה</PleaName>
        <PartyBelonging>צד א'</PartyBelonging>
        <RoleName>מבקש 1 - נתבע</RoleName>
        <IsSubProceeding>FALSE</IsSubProceeding>
        <FullName>מוחמד דבס</FullName>
        <FirstName>מוחמד</FirstName>
        <LastName>דבס</LastName>
        <PartyPropertyName/>
        <AuthenticationTypeAndNumber>ת"ז 065927691</AuthenticationTypeAndNumber>
        <RepresentatedOrRepresentativesNames>מוסטפא ראפע</RepresentatedOrRepresentativesNames>
        <RepresentatedOrRepresentativesCount>1</RepresentatedOrRepresentativesCount>
        <InvitedBy/>
        <CaseID>82064118</CaseID>
        <CaseJudicialPersonPresentationDS>
          <CaseJudicalPersonActive>
            <CaseID>82064118</CaseID>
            <JudicialPersonID>058677980@GOV.IL</JudicialPersonID>
            <JudicialPersonTypeID>1</JudicialPersonTypeID>
            <JudicialTypeID>1</JudicialTypeID>
            <IsChairman>false</IsChairman>
            <TreatmentStartDate>2024-10-28T06:46:56.363+02:00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279014284</CasePartyID>
        <PartyTypeID>1</PartyTypeID>
        <ActivityStatusID>1</ActivityStatusID>
        <PartyAliasID>3</PartyAliasID>
        <PartyAliasName>מבקש</PartyAliasName>
        <OrdinalNumber>1</OrdinalNumber>
        <LegalEntityID>34467806</LegalEntityID>
        <CaseLegalEntityID>132764300</CaseLegalEntityID>
        <AuthenticationTypeID>1</AuthenticationTypeID>
        <AuthenticationTypeName>ת"ז</AuthenticationTypeName>
        <LegalEntityNumber>065927691</LegalEntityNumber>
        <IsMainPartyType>true</IsMainPartyType>
        <CaseDisplayIdentifier>47529-10-24</CaseDisplayIdentifier>
        <CaseTypeID>10074</CaseTypeID>
        <CaseTypeName>רשות ערעור משפחה (רמ"ש)</CaseTypeName>
        <CaseName>דבס נ' דבס</CaseName>
        <FullAddress>0 ג'דיידה-מכר 0</FullAddress>
        <MotionID>0</MotionID>
        <CasePleaID>0</CasePleaID>
        <FatherName>אחמד</FatherName>
        <LinkedCaseID>0</LinkedCaseID>
        <PartyID>1</PartyID>
        <CasePartyCategoryID>2</CasePartyCategoryID>
        <LegalEntityAddressID>88387638</LegalEntityAddressID>
        <PleaTypeID>5</PleaTypeID>
        <GroupPartyAlias>מבקשים</GroupPartyAlias>
        <IsConverted>false</IsConverted>
        <LegalEntityRegisteredNameID>3189701</LegalEntityRegisteredNameID>
        <LegalEntityNameID>95442776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מוחמד דבס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מוסטפא ראפע</FullName>
        <FirstName>מוסטפא</FirstName>
        <LastName>ראפע</LastName>
        <PartyPropertyName/>
        <AuthenticationTypeAndNumber>מ.ר. 26936</AuthenticationTypeAndNumber>
        <RepresentatedOrRepresentativesNames>מוחמד דבס</RepresentatedOrRepresentativesNames>
        <RepresentatedOrRepresentativesCount>1</RepresentatedOrRepresentativesCount>
        <InvitedBy/>
        <CaseID>82064118</CaseID>
        <CaseJudicialPersonPresentationDS>
          <CaseJudicalPersonActive>
            <CaseID>82064118</CaseID>
            <JudicialPersonID>058677980@GOV.IL</JudicialPersonID>
            <JudicialPersonTypeID>1</JudicialPersonTypeID>
            <JudicialTypeID>1</JudicialTypeID>
            <IsChairman>false</IsChairman>
            <TreatmentStartDate>2024-10-28T06:46:56.363+02:00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279014286</CasePartyID>
        <PartyTypeID>2</PartyTypeID>
        <ActivityStatusID>1</ActivityStatusID>
        <PartyAliasID>22</PartyAliasID>
        <PartyAliasName>בא כוח מבקשים</PartyAliasName>
        <OrdinalNumber>1</OrdinalNumber>
        <LegalEntityID>388765</LegalEntityID>
        <CaseLegalEntityID>132764303</CaseLegalEntityID>
        <AuthenticationTypeID>4</AuthenticationTypeID>
        <AuthenticationTypeName>מ.ר.</AuthenticationTypeName>
        <LegalEntityNumber>26936</LegalEntityNumber>
        <IsMainPartyType>true</IsMainPartyType>
        <CaseDisplayIdentifier>47529-10-24</CaseDisplayIdentifier>
        <CaseTypeID>10074</CaseTypeID>
        <CaseTypeName>רשות ערעור משפחה (רמ"ש)</CaseTypeName>
        <CaseName>דבס נ' דבס</CaseName>
        <FullAddress>המגינים 58 חיפה </FullAddress>
        <EmailAddress>m_rafe@hotmail.com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80617309</LegalEntityAddressID>
        <LegalEntityEmailAddressID>68222481</LegalEntityEmailAddressID>
        <PleaTypeID>5</PleaTypeID>
        <LawyerOfficeName>משרד עו"ד: מוסטפא ראפע</LawyerOfficeName>
        <LawyerOfficeID>429409</LawyerOfficeID>
        <GroupPartyAlias/>
        <IsConverted>false</IsConverted>
        <LegalEntityNameID>9749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מוסטפא ראפע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סוהיר זידאן</FullName>
        <FirstName>סוהיר</FirstName>
        <LastName>זידאן</LastName>
        <PartyPropertyName/>
        <AuthenticationTypeAndNumber>מ.ר. 15535</AuthenticationTypeAndNumber>
        <RepresentatedOrRepresentativesNames>אירינה דבס</RepresentatedOrRepresentativesNames>
        <RepresentatedOrRepresentativesCount>1</RepresentatedOrRepresentativesCount>
        <InvitedBy/>
        <CaseID>82064118</CaseID>
        <CaseJudicialPersonPresentationDS>
          <CaseJudicalPersonActive>
            <CaseID>82064118</CaseID>
            <JudicialPersonID>058677980@GOV.IL</JudicialPersonID>
            <JudicialPersonTypeID>1</JudicialPersonTypeID>
            <JudicialTypeID>1</JudicialTypeID>
            <IsChairman>false</IsChairman>
            <TreatmentStartDate>2024-10-28T06:46:56.363+02:00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279014287</CasePartyID>
        <PartyTypeID>2</PartyTypeID>
        <ActivityStatusID>1</ActivityStatusID>
        <PartyAliasID>23</PartyAliasID>
        <PartyAliasName>בא כוח משיבים</PartyAliasName>
        <OrdinalNumber>1</OrdinalNumber>
        <LegalEntityID>383925</LegalEntityID>
        <CaseLegalEntityID>132764304</CaseLegalEntityID>
        <AuthenticationTypeID>4</AuthenticationTypeID>
        <AuthenticationTypeName>מ.ר.</AuthenticationTypeName>
        <LegalEntityNumber>15535</LegalEntityNumber>
        <IsMainPartyType>true</IsMainPartyType>
        <CaseDisplayIdentifier>47529-10-24</CaseDisplayIdentifier>
        <CaseTypeID>10074</CaseTypeID>
        <CaseTypeName>רשות ערעור משפחה (רמ"ש)</CaseTypeName>
        <CaseName>דבס נ' דבס</CaseName>
        <FullAddress>הבנקים 2 חיפה קומה 3 ת.ד 33995</FullAddress>
        <EmailAddress>souheir1@hotmail.com</EmailAddress>
        <MotionID>0</MotionID>
        <CasePleaID>0</CasePleaID>
        <LinkedCaseID>0</LinkedCaseID>
        <PartyID>2</PartyID>
        <CasePartyCategoryID>2</CasePartyCategoryID>
        <LegalEntityAddressID>79695901</LegalEntityAddressID>
        <LegalEntityEmailAddressID>67887900</LegalEntityEmailAddressID>
        <PleaTypeID>5</PleaTypeID>
        <LawyerOfficeName>משרד עו"ד: סוהיר זידאן</LawyerOfficeName>
        <LawyerOfficeID>424569</LawyerOfficeID>
        <GroupPartyAlias/>
        <IsConverted>false</IsConverted>
        <LegalEntityNameID>4909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סוהיר זידאן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1 - תובע</RoleName>
        <IsSubProceeding>FALSE</IsSubProceeding>
        <FullName>אירינה דבס</FullName>
        <FirstName>אירינה</FirstName>
        <LastName>דבס</LastName>
        <PartyPropertyName/>
        <AuthenticationTypeAndNumber>ת"ז 309484533</AuthenticationTypeAndNumber>
        <RepresentatedOrRepresentativesNames>סוהיר זידאן</RepresentatedOrRepresentativesNames>
        <RepresentatedOrRepresentativesCount>1</RepresentatedOrRepresentativesCount>
        <InvitedBy/>
        <CaseID>82064118</CaseID>
        <CaseJudicialPersonPresentationDS>
          <CaseJudicalPersonActive>
            <CaseID>82064118</CaseID>
            <JudicialPersonID>058677980@GOV.IL</JudicialPersonID>
            <JudicialPersonTypeID>1</JudicialPersonTypeID>
            <JudicialTypeID>1</JudicialTypeID>
            <IsChairman>false</IsChairman>
            <TreatmentStartDate>2024-10-28T06:46:56.363+02:00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279014285</CasePartyID>
        <PartyTypeID>1</PartyTypeID>
        <ActivityStatusID>1</ActivityStatusID>
        <PartyAliasID>4</PartyAliasID>
        <PartyAliasName>משיב</PartyAliasName>
        <OrdinalNumber>1</OrdinalNumber>
        <LegalEntityID>81131048</LegalEntityID>
        <CaseLegalEntityID>132764302</CaseLegalEntityID>
        <AuthenticationTypeID>1</AuthenticationTypeID>
        <AuthenticationTypeName>ת"ז</AuthenticationTypeName>
        <LegalEntityNumber>309484533</LegalEntityNumber>
        <IsMainPartyType>true</IsMainPartyType>
        <CaseDisplayIdentifier>47529-10-24</CaseDisplayIdentifier>
        <CaseTypeID>10074</CaseTypeID>
        <CaseTypeName>רשות ערעור משפחה (רמ"ש)</CaseTypeName>
        <CaseName>דבס נ' דבס</CaseName>
        <FullAddress>הרצל 55 עכו </FullAddress>
        <MotionID>0</MotionID>
        <CasePleaID>0</CasePleaID>
        <FatherName>סרגיי</FatherName>
        <LinkedCaseID>0</LinkedCaseID>
        <PartyID>2</PartyID>
        <CasePartyCategoryID>2</CasePartyCategoryID>
        <LegalEntityAddressID>88387637</LegalEntityAddressID>
        <PleaTypeID>5</PleaTypeID>
        <GroupPartyAlias>משיבים</GroupPartyAlias>
        <IsConverted>false</IsConverted>
        <LegalEntityRegisteredNameID>10292275</LegalEntityRegisteredNameID>
        <LegalEntityNameID>95442775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אירינה דבס</PublicationProhibitedFullName>
      </CaseParties>
    </CasePartiesSelectionDS>
    <CaseName>דבס נ' דבס</CaseName>
    <CaseDisplayIdentifier>47529-10-24</CaseDisplayIdentifier>
    <CaseInterestID>101</CaseInterestID>
    <CaseTypeShortName>רמ"ש</CaseTypeShortName>
  </dt_DecisionCase>
  <dt_DecisionJudgePanel>
    <JudgeID>058677980@GOV.IL</JudgeID>
    <DisplayName>אריה נאמן</DisplayName>
    <RoleName>שופט</RoleName>
    <UserTitleName>שופט</UserTitleName>
  </dt_DecisionJudgePanel>
  <dt_LegalEntityDetails>
    <AddressDesc>0</AddressDesc>
    <PartyID>1</PartyID>
    <PartyTypeID>1</PartyTypeID>
    <DecisionID>0</DecisionID>
    <StreetName>0</StreetName>
    <ZipCode>2510500</ZipCode>
    <CityName>ג'דיידה-מכר</CityName>
    <FullName>מוחמד דבס</FullName>
    <IsPublicationProhibited>false</IsPublicationProhibited>
  </dt_LegalEntityDetails>
  <dt_LegalEntityDetails>
    <PartyID>2</PartyID>
    <PartyTypeID>1</PartyTypeID>
    <DecisionID>0</DecisionID>
    <StreetName>הרצל 55</StreetName>
    <CityName>עכו</CityName>
    <FullName>אירינה דבס</FullName>
    <IsPublicationProhibited>false</IsPublicationProhibited>
  </dt_LegalEntityDetails>
  <dt_LegalEntityDetails>
    <Fax>04-8515588</Fax>
    <Phone>04-8515125</Phone>
    <AddressDesc/>
    <PartyID>1</PartyID>
    <PartyTypeID>2</PartyTypeID>
    <DecisionID>0</DecisionID>
    <StreetName>המגינים 58</StreetName>
    <ZipCode>3109410</ZipCode>
    <CityName>חיפה</CityName>
    <FullName>מוסטפא ראפע</FullName>
    <Email>m_rafe@hotmail.com</Email>
    <IsPublicationProhibited>false</IsPublicationProhibited>
  </dt_LegalEntityDetails>
  <dt_LegalEntityDetails>
    <Fax>04-8517190</Fax>
    <Phone>04-8517190</Phone>
    <AddressDesc>קומה 3 ת.ד 33995</AddressDesc>
    <PartyID>2</PartyID>
    <PartyTypeID>2</PartyTypeID>
    <DecisionID>0</DecisionID>
    <StreetName>הבנקים 2</StreetName>
    <ZipCode>3131337</ZipCode>
    <CityName>חיפה</CityName>
    <FullName>סוהיר זידאן</FullName>
    <Email>souheir1@hotmail.com</Email>
    <IsPublicationProhibited>false</IsPublicationProhibited>
  </dt_LegalEntityDetails>
  <dt_CaseJudicalPersonActive>
    <CaseJudicalPerson>שופט אריה נאמן</CaseJudicalPerson>
  </dt_CaseJudicalPersonActive>
  <dt_Sitting/>
</DecisionTemplate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68606-1EFF-461F-B7E5-A0FB9BF2CC5B}"/>
</file>

<file path=customXml/itemProps2.xml><?xml version="1.0" encoding="utf-8"?>
<ds:datastoreItem xmlns:ds="http://schemas.openxmlformats.org/officeDocument/2006/customXml" ds:itemID="{96D9C436-DD66-4742-BB77-331F82EAD466}">
  <ds:schemaRefs/>
</ds:datastoreItem>
</file>

<file path=customXml/itemProps3.xml><?xml version="1.0" encoding="utf-8"?>
<ds:datastoreItem xmlns:ds="http://schemas.openxmlformats.org/officeDocument/2006/customXml" ds:itemID="{D6CAE620-0B43-4D5C-9D5A-4D3F8A0FE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1199</Words>
  <Characters>5997</Characters>
  <Application>Microsoft Office Word</Application>
  <DocSecurity>4</DocSecurity>
  <Lines>49</Lines>
  <Paragraphs>14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2024-10-31T06:49:00Z</dcterms:created>
  <dcterms:modified xsi:type="dcterms:W3CDTF">2024-10-31T06:49:00Z</dcterms:modified>
</cp:coreProperties>
</file>